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6AA1" w14:textId="2ECFBEE8" w:rsidR="00A4271E" w:rsidRPr="00201670" w:rsidRDefault="00A4271E" w:rsidP="00F71789">
      <w:pPr>
        <w:spacing w:after="0" w:line="240" w:lineRule="auto"/>
        <w:jc w:val="center"/>
        <w:outlineLvl w:val="0"/>
        <w:rPr>
          <w:rFonts w:ascii="Cambria" w:hAnsi="Cambria" w:cs="Arial"/>
          <w:b/>
          <w:sz w:val="24"/>
          <w:szCs w:val="24"/>
          <w:lang w:val="es-AR"/>
        </w:rPr>
      </w:pPr>
    </w:p>
    <w:p w14:paraId="1FD7755F" w14:textId="0373BE14" w:rsidR="004B2F37" w:rsidRPr="009D3316" w:rsidRDefault="004B2F37" w:rsidP="00F71789">
      <w:pPr>
        <w:spacing w:after="0" w:line="240" w:lineRule="auto"/>
        <w:jc w:val="center"/>
        <w:rPr>
          <w:rFonts w:ascii="Cambria" w:eastAsia="Times New Roman" w:hAnsi="Cambria" w:cs="Arial"/>
          <w:b/>
          <w:bCs/>
          <w:color w:val="0070C0"/>
          <w:sz w:val="28"/>
          <w:szCs w:val="28"/>
          <w:lang w:val="es-AR"/>
        </w:rPr>
      </w:pPr>
      <w:r w:rsidRPr="009D3316">
        <w:rPr>
          <w:rFonts w:ascii="Cambria" w:eastAsia="Times New Roman" w:hAnsi="Cambria" w:cs="Arial"/>
          <w:b/>
          <w:bCs/>
          <w:color w:val="0070C0"/>
          <w:sz w:val="28"/>
          <w:szCs w:val="28"/>
          <w:lang w:val="es-AR"/>
        </w:rPr>
        <w:t>PROYECTO REGIONAL (</w:t>
      </w:r>
      <w:r w:rsidR="00B23F9B" w:rsidRPr="009D3316">
        <w:rPr>
          <w:rFonts w:ascii="Cambria" w:eastAsia="Times New Roman" w:hAnsi="Cambria" w:cs="Arial"/>
          <w:b/>
          <w:bCs/>
          <w:color w:val="0070C0"/>
          <w:sz w:val="28"/>
          <w:szCs w:val="28"/>
          <w:lang w:val="es-AR"/>
        </w:rPr>
        <w:t>2</w:t>
      </w:r>
      <w:r w:rsidRPr="009D3316">
        <w:rPr>
          <w:rFonts w:ascii="Cambria" w:eastAsia="Times New Roman" w:hAnsi="Cambria" w:cs="Arial"/>
          <w:b/>
          <w:bCs/>
          <w:color w:val="0070C0"/>
          <w:sz w:val="28"/>
          <w:szCs w:val="28"/>
          <w:lang w:val="es-AR"/>
        </w:rPr>
        <w:t>)</w:t>
      </w:r>
    </w:p>
    <w:p w14:paraId="3371FF55" w14:textId="292C9021" w:rsidR="0087209D" w:rsidRPr="00201670" w:rsidRDefault="000131E8" w:rsidP="00F71789">
      <w:pPr>
        <w:spacing w:after="0" w:line="240" w:lineRule="auto"/>
        <w:jc w:val="center"/>
        <w:rPr>
          <w:rFonts w:ascii="Cambria" w:eastAsia="Times New Roman" w:hAnsi="Cambria" w:cs="Times New Roman"/>
          <w:sz w:val="32"/>
          <w:szCs w:val="32"/>
          <w:lang w:val="es-AR"/>
        </w:rPr>
      </w:pPr>
      <w:r w:rsidRPr="009D3316">
        <w:rPr>
          <w:rFonts w:ascii="Cambria" w:eastAsia="Times New Roman" w:hAnsi="Cambria" w:cs="Arial"/>
          <w:b/>
          <w:bCs/>
          <w:color w:val="000000"/>
          <w:sz w:val="28"/>
          <w:szCs w:val="28"/>
          <w:lang w:val="es-AR"/>
        </w:rPr>
        <w:t>Capacitación</w:t>
      </w:r>
      <w:r w:rsidR="0087209D" w:rsidRPr="009D3316">
        <w:rPr>
          <w:rFonts w:ascii="Cambria" w:eastAsia="Times New Roman" w:hAnsi="Cambria" w:cs="Arial"/>
          <w:b/>
          <w:bCs/>
          <w:color w:val="000000"/>
          <w:sz w:val="28"/>
          <w:szCs w:val="28"/>
          <w:lang w:val="es-AR"/>
        </w:rPr>
        <w:t xml:space="preserve"> y hermanamiento</w:t>
      </w:r>
    </w:p>
    <w:p w14:paraId="65FD6118" w14:textId="1D1F7ECE" w:rsidR="00C522C9" w:rsidRDefault="00C522C9" w:rsidP="00F71789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es-AR"/>
        </w:rPr>
      </w:pPr>
    </w:p>
    <w:p w14:paraId="5C5056A9" w14:textId="77777777" w:rsidR="00DA1A6A" w:rsidRPr="00201670" w:rsidRDefault="00DA1A6A" w:rsidP="00F71789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es-AR"/>
        </w:rPr>
      </w:pPr>
    </w:p>
    <w:tbl>
      <w:tblPr>
        <w:tblStyle w:val="TableGrid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6666"/>
        <w:gridCol w:w="1102"/>
      </w:tblGrid>
      <w:tr w:rsidR="00D2116A" w:rsidRPr="00201670" w14:paraId="642F87A4" w14:textId="77777777" w:rsidTr="00276154">
        <w:tc>
          <w:tcPr>
            <w:tcW w:w="2581" w:type="dxa"/>
            <w:shd w:val="clear" w:color="auto" w:fill="A6A6A6" w:themeFill="background1" w:themeFillShade="A6"/>
          </w:tcPr>
          <w:p w14:paraId="4FA1D1E4" w14:textId="10E7F16A" w:rsidR="00D2116A" w:rsidRPr="00201670" w:rsidRDefault="00FD2A66" w:rsidP="00F717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/>
                <w:b/>
                <w:bCs/>
                <w:lang w:val="es-AR"/>
              </w:rPr>
              <w:t>Título de la propuesta</w:t>
            </w:r>
          </w:p>
        </w:tc>
        <w:tc>
          <w:tcPr>
            <w:tcW w:w="7768" w:type="dxa"/>
            <w:gridSpan w:val="2"/>
          </w:tcPr>
          <w:p w14:paraId="47B5DCCA" w14:textId="137FF150" w:rsidR="0087209D" w:rsidRPr="00201670" w:rsidRDefault="00065139" w:rsidP="00F71789">
            <w:pPr>
              <w:rPr>
                <w:rFonts w:ascii="Cambria" w:eastAsia="Times New Roman" w:hAnsi="Cambria" w:cs="Times New Roman"/>
                <w:sz w:val="24"/>
                <w:szCs w:val="24"/>
                <w:lang w:val="es-AR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val="es-AR"/>
              </w:rPr>
              <w:t>Generación</w:t>
            </w:r>
            <w:r w:rsidR="00B52AED" w:rsidRPr="00201670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val="es-AR"/>
              </w:rPr>
              <w:t xml:space="preserve"> de capacidad</w:t>
            </w:r>
            <w:r w:rsidR="005B4C94" w:rsidRPr="00201670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val="es-AR"/>
              </w:rPr>
              <w:t>es</w:t>
            </w:r>
            <w:r w:rsidR="00B52AED" w:rsidRPr="00201670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val="es-AR"/>
              </w:rPr>
              <w:t xml:space="preserve"> de asilo</w:t>
            </w:r>
            <w:r w:rsidR="0087209D" w:rsidRPr="00201670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val="es-AR"/>
              </w:rPr>
              <w:t xml:space="preserve"> a través de </w:t>
            </w:r>
            <w:r w:rsidR="00B52AED" w:rsidRPr="00201670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val="es-AR"/>
              </w:rPr>
              <w:t xml:space="preserve">la </w:t>
            </w:r>
            <w:r w:rsidR="002B4504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val="es-AR"/>
              </w:rPr>
              <w:t xml:space="preserve">formación </w:t>
            </w:r>
            <w:r w:rsidR="00B52AED" w:rsidRPr="00201670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val="es-AR"/>
              </w:rPr>
              <w:t xml:space="preserve">y </w:t>
            </w:r>
            <w:r w:rsidR="005B4C94" w:rsidRPr="00201670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val="es-AR"/>
              </w:rPr>
              <w:t xml:space="preserve">el </w:t>
            </w:r>
            <w:r w:rsidR="0087209D" w:rsidRPr="00201670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val="es-AR"/>
              </w:rPr>
              <w:t>hermanamiento</w:t>
            </w:r>
            <w:r w:rsidR="0078162E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val="es-AR"/>
              </w:rPr>
              <w:t xml:space="preserve"> de </w:t>
            </w:r>
            <w:r w:rsidR="00561464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val="es-AR"/>
              </w:rPr>
              <w:t>las Comisiones Nacionales para los Refugiados (</w:t>
            </w:r>
            <w:proofErr w:type="spellStart"/>
            <w:r w:rsidR="00561464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val="es-AR"/>
              </w:rPr>
              <w:t>CONAREs</w:t>
            </w:r>
            <w:proofErr w:type="spellEnd"/>
            <w:r w:rsidR="00561464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val="es-AR"/>
              </w:rPr>
              <w:t>)</w:t>
            </w:r>
            <w:r w:rsidR="0087209D" w:rsidRPr="00201670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val="es-AR"/>
              </w:rPr>
              <w:t xml:space="preserve"> </w:t>
            </w:r>
            <w:r w:rsidR="000F4AE0" w:rsidRPr="00201670">
              <w:rPr>
                <w:rStyle w:val="FootnoteReference"/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footnoteReference w:id="1"/>
            </w:r>
          </w:p>
          <w:p w14:paraId="0DFDFF15" w14:textId="26E41244" w:rsidR="0014212D" w:rsidRPr="00201670" w:rsidRDefault="0087209D" w:rsidP="00F71789">
            <w:pPr>
              <w:jc w:val="both"/>
              <w:rPr>
                <w:rFonts w:ascii="Cambria" w:hAnsi="Cambria" w:cs="Arial"/>
                <w:b/>
                <w:bCs/>
                <w:sz w:val="24"/>
                <w:szCs w:val="24"/>
                <w:lang w:val="es-AR"/>
              </w:rPr>
            </w:pPr>
            <w:r w:rsidRPr="00201670">
              <w:rPr>
                <w:rFonts w:ascii="Cambria" w:hAnsi="Cambria" w:cs="Arial"/>
                <w:b/>
                <w:bCs/>
                <w:sz w:val="24"/>
                <w:szCs w:val="24"/>
                <w:lang w:val="es-AR"/>
              </w:rPr>
              <w:t xml:space="preserve"> </w:t>
            </w:r>
          </w:p>
        </w:tc>
      </w:tr>
      <w:tr w:rsidR="00D2116A" w:rsidRPr="00201670" w14:paraId="6E38FF5A" w14:textId="77777777" w:rsidTr="00276154">
        <w:tc>
          <w:tcPr>
            <w:tcW w:w="2581" w:type="dxa"/>
            <w:shd w:val="clear" w:color="auto" w:fill="A6A6A6" w:themeFill="background1" w:themeFillShade="A6"/>
          </w:tcPr>
          <w:p w14:paraId="0E739591" w14:textId="791B3317" w:rsidR="00D2116A" w:rsidRPr="00201670" w:rsidRDefault="00FD2A66" w:rsidP="00F717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/>
                <w:b/>
                <w:bCs/>
                <w:lang w:val="es-AR"/>
              </w:rPr>
              <w:t>Duración</w:t>
            </w:r>
          </w:p>
        </w:tc>
        <w:tc>
          <w:tcPr>
            <w:tcW w:w="7768" w:type="dxa"/>
            <w:gridSpan w:val="2"/>
          </w:tcPr>
          <w:p w14:paraId="0D7CC8BE" w14:textId="6DF93E0C" w:rsidR="00D2116A" w:rsidRPr="00201670" w:rsidRDefault="004B2F37" w:rsidP="00F71789">
            <w:pPr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  <w:r w:rsidRPr="00201670">
              <w:rPr>
                <w:rFonts w:ascii="Cambria" w:hAnsi="Cambria" w:cs="Arial"/>
                <w:sz w:val="24"/>
                <w:szCs w:val="24"/>
                <w:lang w:val="es-AR"/>
              </w:rPr>
              <w:t>Se</w:t>
            </w:r>
            <w:r w:rsidR="00673B59" w:rsidRPr="00201670">
              <w:rPr>
                <w:rFonts w:ascii="Cambria" w:hAnsi="Cambria" w:cs="Arial"/>
                <w:sz w:val="24"/>
                <w:szCs w:val="24"/>
                <w:lang w:val="es-AR"/>
              </w:rPr>
              <w:t xml:space="preserve">ptiembre </w:t>
            </w:r>
            <w:r w:rsidR="0027446D" w:rsidRPr="00201670">
              <w:rPr>
                <w:rFonts w:ascii="Cambria" w:hAnsi="Cambria" w:cs="Arial"/>
                <w:sz w:val="24"/>
                <w:szCs w:val="24"/>
                <w:lang w:val="es-AR"/>
              </w:rPr>
              <w:t>202</w:t>
            </w:r>
            <w:r w:rsidR="00673B59" w:rsidRPr="00201670">
              <w:rPr>
                <w:rFonts w:ascii="Cambria" w:hAnsi="Cambria" w:cs="Arial"/>
                <w:sz w:val="24"/>
                <w:szCs w:val="24"/>
                <w:lang w:val="es-AR"/>
              </w:rPr>
              <w:t>0</w:t>
            </w:r>
            <w:r w:rsidRPr="00201670">
              <w:rPr>
                <w:rFonts w:ascii="Cambria" w:hAnsi="Cambria" w:cs="Arial"/>
                <w:sz w:val="24"/>
                <w:szCs w:val="24"/>
                <w:lang w:val="es-AR"/>
              </w:rPr>
              <w:t xml:space="preserve"> </w:t>
            </w:r>
            <w:r w:rsidR="0027446D" w:rsidRPr="00201670">
              <w:rPr>
                <w:rFonts w:ascii="Cambria" w:hAnsi="Cambria" w:cs="Arial"/>
                <w:sz w:val="24"/>
                <w:szCs w:val="24"/>
                <w:lang w:val="es-AR"/>
              </w:rPr>
              <w:t>-</w:t>
            </w:r>
            <w:r w:rsidRPr="00201670">
              <w:rPr>
                <w:rFonts w:ascii="Cambria" w:hAnsi="Cambria" w:cs="Arial"/>
                <w:sz w:val="24"/>
                <w:szCs w:val="24"/>
                <w:lang w:val="es-AR"/>
              </w:rPr>
              <w:t xml:space="preserve"> diciembre</w:t>
            </w:r>
            <w:r w:rsidR="0027446D" w:rsidRPr="00201670">
              <w:rPr>
                <w:rFonts w:ascii="Cambria" w:hAnsi="Cambria" w:cs="Arial"/>
                <w:sz w:val="24"/>
                <w:szCs w:val="24"/>
                <w:lang w:val="es-AR"/>
              </w:rPr>
              <w:t xml:space="preserve"> 2022</w:t>
            </w:r>
          </w:p>
          <w:p w14:paraId="033DA03D" w14:textId="5690D65E" w:rsidR="0014212D" w:rsidRPr="00201670" w:rsidRDefault="0014212D" w:rsidP="00F71789">
            <w:pPr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B23F3C" w:rsidRPr="00201670" w14:paraId="6D358554" w14:textId="77777777" w:rsidTr="00276154">
        <w:tc>
          <w:tcPr>
            <w:tcW w:w="2581" w:type="dxa"/>
            <w:shd w:val="clear" w:color="auto" w:fill="A6A6A6" w:themeFill="background1" w:themeFillShade="A6"/>
          </w:tcPr>
          <w:p w14:paraId="7691BE63" w14:textId="0BA00F6C" w:rsidR="005270BF" w:rsidRPr="00201670" w:rsidRDefault="00FD2A66" w:rsidP="00F717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/>
                <w:b/>
                <w:bCs/>
                <w:lang w:val="es-AR"/>
              </w:rPr>
              <w:t>Contexto operacional</w:t>
            </w:r>
          </w:p>
        </w:tc>
        <w:tc>
          <w:tcPr>
            <w:tcW w:w="7768" w:type="dxa"/>
            <w:gridSpan w:val="2"/>
          </w:tcPr>
          <w:p w14:paraId="1810764A" w14:textId="02C1AFCD" w:rsidR="0087209D" w:rsidRPr="00201670" w:rsidRDefault="0087209D" w:rsidP="00F71789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lang w:val="es-AR"/>
              </w:rPr>
            </w:pPr>
            <w:r w:rsidRPr="00201670">
              <w:rPr>
                <w:rFonts w:ascii="Cambria" w:hAnsi="Cambria" w:cs="Arial"/>
                <w:color w:val="000000"/>
                <w:lang w:val="es-AR"/>
              </w:rPr>
              <w:t>A fines de 2019, más de 4.5 millones de</w:t>
            </w:r>
            <w:r w:rsidR="00D10CFA">
              <w:rPr>
                <w:rFonts w:ascii="Cambria" w:hAnsi="Cambria" w:cs="Arial"/>
                <w:color w:val="000000"/>
                <w:lang w:val="es-AR"/>
              </w:rPr>
              <w:t xml:space="preserve"> personas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 venezolan</w:t>
            </w:r>
            <w:r w:rsidR="00D10CFA">
              <w:rPr>
                <w:rFonts w:ascii="Cambria" w:hAnsi="Cambria" w:cs="Arial"/>
                <w:color w:val="000000"/>
                <w:lang w:val="es-AR"/>
              </w:rPr>
              <w:t>a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s habían abandonado su país y viajado principalmente a países de América Latina y el Caribe, debido a diversos factores, entre ellos la violencia, la persecución y la crisis económica.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="0012702B" w:rsidRPr="00201670">
              <w:rPr>
                <w:rFonts w:ascii="Cambria" w:hAnsi="Cambria" w:cs="Arial"/>
                <w:color w:val="000000"/>
                <w:lang w:val="es-AR"/>
              </w:rPr>
              <w:t>Más de 900</w:t>
            </w:r>
            <w:r w:rsidR="00D10CFA">
              <w:rPr>
                <w:rFonts w:ascii="Cambria" w:hAnsi="Cambria" w:cs="Arial"/>
                <w:color w:val="000000"/>
                <w:lang w:val="es-AR"/>
              </w:rPr>
              <w:t>.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000 </w:t>
            </w:r>
            <w:r w:rsidR="004525FA" w:rsidRPr="00201670">
              <w:rPr>
                <w:rFonts w:ascii="Cambria" w:hAnsi="Cambria" w:cs="Arial"/>
                <w:color w:val="000000"/>
                <w:lang w:val="es-AR"/>
              </w:rPr>
              <w:t xml:space="preserve">personas 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venezolan</w:t>
            </w:r>
            <w:r w:rsidR="004525FA" w:rsidRPr="00201670">
              <w:rPr>
                <w:rFonts w:ascii="Cambria" w:hAnsi="Cambria" w:cs="Arial"/>
                <w:color w:val="000000"/>
                <w:lang w:val="es-AR"/>
              </w:rPr>
              <w:t>a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s han solicitado protección como refugiados en los últimos tres años, y casi la mitad de estas solicitudes se realizaron en 2019.</w:t>
            </w:r>
          </w:p>
          <w:p w14:paraId="0FF6AC69" w14:textId="0E80FFB7" w:rsidR="0087209D" w:rsidRPr="00201670" w:rsidRDefault="0087209D" w:rsidP="00F71789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lang w:val="es-AR"/>
              </w:rPr>
            </w:pPr>
            <w:r w:rsidRPr="00201670">
              <w:rPr>
                <w:rFonts w:ascii="Cambria" w:hAnsi="Cambria" w:cs="Arial"/>
                <w:color w:val="000000"/>
                <w:lang w:val="es-AR"/>
              </w:rPr>
              <w:t>El número de personas en situación irregular siguió aumentando debido a obstáculos legales y prácticos para solicitar asilo o acceder a otros arreglos legales de estadía en los países de acogida.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Debido a la situación humanitaria imperante, Venezuela se ha convertido en el </w:t>
            </w:r>
            <w:r w:rsidR="008161C9" w:rsidRPr="00201670">
              <w:rPr>
                <w:rFonts w:ascii="Cambria" w:hAnsi="Cambria" w:cs="Arial"/>
                <w:color w:val="000000"/>
                <w:lang w:val="es-AR"/>
              </w:rPr>
              <w:t>primer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 país de origen de nuevas solicitudes de asilo.</w:t>
            </w:r>
          </w:p>
          <w:p w14:paraId="29D169F3" w14:textId="733076F8" w:rsidR="00B31DE5" w:rsidRPr="00201670" w:rsidRDefault="0087209D" w:rsidP="00F71789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color w:val="000000"/>
                <w:lang w:val="es-AR"/>
              </w:rPr>
            </w:pPr>
            <w:r w:rsidRPr="00201670">
              <w:rPr>
                <w:rFonts w:ascii="Cambria" w:hAnsi="Cambria" w:cs="Arial"/>
                <w:color w:val="000000"/>
                <w:lang w:val="es-AR"/>
              </w:rPr>
              <w:t>En las Américas,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las solicitudes de asilo han aumentado.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En 2019, se registraron</w:t>
            </w:r>
            <w:r w:rsidR="00675699" w:rsidRPr="00201670">
              <w:rPr>
                <w:rFonts w:ascii="Cambria" w:hAnsi="Cambria" w:cs="Arial"/>
                <w:color w:val="000000"/>
                <w:lang w:val="es-AR"/>
              </w:rPr>
              <w:t xml:space="preserve"> casi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 dos millones de solicitudes de asilo,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principalmente de nacionales de Centroamérica y Venezuela.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Las Américas </w:t>
            </w:r>
            <w:r w:rsidR="00D10CFA">
              <w:rPr>
                <w:rFonts w:ascii="Cambria" w:hAnsi="Cambria" w:cs="Arial"/>
                <w:color w:val="000000"/>
                <w:lang w:val="es-AR"/>
              </w:rPr>
              <w:t>es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 ahora </w:t>
            </w:r>
            <w:r w:rsidR="00D10CFA">
              <w:rPr>
                <w:rFonts w:ascii="Cambria" w:hAnsi="Cambria" w:cs="Arial"/>
                <w:color w:val="000000"/>
                <w:lang w:val="es-AR"/>
              </w:rPr>
              <w:t xml:space="preserve">la región 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receptor</w:t>
            </w:r>
            <w:r w:rsidR="00D10CFA">
              <w:rPr>
                <w:rFonts w:ascii="Cambria" w:hAnsi="Cambria" w:cs="Arial"/>
                <w:color w:val="000000"/>
                <w:lang w:val="es-AR"/>
              </w:rPr>
              <w:t>a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 de</w:t>
            </w:r>
            <w:r w:rsidR="00D10CFA">
              <w:rPr>
                <w:rFonts w:ascii="Cambria" w:hAnsi="Cambria" w:cs="Arial"/>
                <w:color w:val="000000"/>
                <w:lang w:val="es-AR"/>
              </w:rPr>
              <w:t xml:space="preserve">l mayor número de nuevas 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solicitudes de asilo en todo el mundo.</w:t>
            </w:r>
          </w:p>
          <w:p w14:paraId="2093B34E" w14:textId="657DF635" w:rsidR="008131EF" w:rsidRDefault="0087209D" w:rsidP="00F71789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color w:val="000000"/>
                <w:lang w:val="es-AR"/>
              </w:rPr>
            </w:pPr>
            <w:r w:rsidRPr="00201670">
              <w:rPr>
                <w:rFonts w:ascii="Cambria" w:hAnsi="Cambria" w:cs="Arial"/>
                <w:color w:val="000000"/>
                <w:lang w:val="es-AR"/>
              </w:rPr>
              <w:t>A pesar de la larga y generosa tradición de asilo en las Américas,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="00407717"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e</w:t>
            </w:r>
            <w:r w:rsidR="00407717" w:rsidRPr="00201670">
              <w:rPr>
                <w:rStyle w:val="apple-converted-space"/>
                <w:rFonts w:ascii="Cambria" w:hAnsi="Cambria"/>
                <w:lang w:val="es-AR"/>
              </w:rPr>
              <w:t>l</w:t>
            </w:r>
            <w:r w:rsidR="00E40AD2" w:rsidRPr="00201670">
              <w:rPr>
                <w:rStyle w:val="apple-converted-space"/>
                <w:rFonts w:ascii="Cambria" w:hAnsi="Cambria"/>
                <w:lang w:val="es-AR"/>
              </w:rPr>
              <w:t xml:space="preserve"> e</w:t>
            </w:r>
            <w:r w:rsidR="00407717" w:rsidRPr="00201670">
              <w:rPr>
                <w:rStyle w:val="apple-converted-space"/>
                <w:rFonts w:ascii="Cambria" w:hAnsi="Cambria"/>
                <w:lang w:val="es-AR"/>
              </w:rPr>
              <w:t xml:space="preserve">levado </w:t>
            </w:r>
            <w:r w:rsidR="00407717" w:rsidRPr="00201670">
              <w:rPr>
                <w:rFonts w:ascii="Cambria" w:hAnsi="Cambria" w:cs="Arial"/>
                <w:color w:val="000000"/>
                <w:lang w:val="es-AR"/>
              </w:rPr>
              <w:t xml:space="preserve">número de 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solicitudes </w:t>
            </w:r>
            <w:r w:rsidR="003432F0" w:rsidRPr="00201670">
              <w:rPr>
                <w:rFonts w:ascii="Cambria" w:hAnsi="Cambria" w:cs="Arial"/>
                <w:color w:val="000000"/>
                <w:lang w:val="es-AR"/>
              </w:rPr>
              <w:t xml:space="preserve">de asilo 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han presi</w:t>
            </w:r>
            <w:r w:rsidR="00643AAD">
              <w:rPr>
                <w:rFonts w:ascii="Cambria" w:hAnsi="Cambria" w:cs="Arial"/>
                <w:color w:val="000000"/>
                <w:lang w:val="es-AR"/>
              </w:rPr>
              <w:t xml:space="preserve">onado 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sobre </w:t>
            </w:r>
            <w:r w:rsidR="00643AAD">
              <w:rPr>
                <w:rFonts w:ascii="Cambria" w:hAnsi="Cambria" w:cs="Arial"/>
                <w:color w:val="000000"/>
                <w:lang w:val="es-AR"/>
              </w:rPr>
              <w:t>l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os sistemas nacionales de </w:t>
            </w:r>
            <w:r w:rsidR="008131EF">
              <w:rPr>
                <w:rFonts w:ascii="Cambria" w:hAnsi="Cambria" w:cs="Arial"/>
                <w:color w:val="000000"/>
                <w:lang w:val="es-AR"/>
              </w:rPr>
              <w:t>protección de refugiados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,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afectando especialmente a países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con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recursos y</w:t>
            </w:r>
            <w:r w:rsidR="00407717" w:rsidRPr="00201670">
              <w:rPr>
                <w:rFonts w:ascii="Cambria" w:hAnsi="Cambria" w:cs="Arial"/>
                <w:color w:val="000000"/>
                <w:lang w:val="es-AR"/>
              </w:rPr>
              <w:t xml:space="preserve"> 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mecanismos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insuficientes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para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identificar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a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las personas </w:t>
            </w:r>
            <w:r w:rsidR="008131EF">
              <w:rPr>
                <w:rFonts w:ascii="Cambria" w:hAnsi="Cambria" w:cs="Arial"/>
                <w:color w:val="000000"/>
                <w:lang w:val="es-AR"/>
              </w:rPr>
              <w:t xml:space="preserve">con necesidades de protección internacional 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y procesar sus solicitudes de manera eficiente y justa.</w:t>
            </w:r>
          </w:p>
          <w:p w14:paraId="2503D6CD" w14:textId="02095E94" w:rsidR="0087209D" w:rsidRPr="00201670" w:rsidRDefault="0087209D" w:rsidP="00F71789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lang w:val="es-AR"/>
              </w:rPr>
            </w:pP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A medida que las </w:t>
            </w:r>
            <w:proofErr w:type="spellStart"/>
            <w:r w:rsidRPr="00201670">
              <w:rPr>
                <w:rFonts w:ascii="Cambria" w:hAnsi="Cambria" w:cs="Arial"/>
                <w:color w:val="000000"/>
                <w:lang w:val="es-AR"/>
              </w:rPr>
              <w:t>CONAREs</w:t>
            </w:r>
            <w:proofErr w:type="spellEnd"/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 identifican formas </w:t>
            </w:r>
            <w:r w:rsidR="00643AAD">
              <w:rPr>
                <w:rFonts w:ascii="Cambria" w:hAnsi="Cambria" w:cs="Arial"/>
                <w:color w:val="000000"/>
                <w:lang w:val="es-AR"/>
              </w:rPr>
              <w:t>para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 hacer frente a</w:t>
            </w:r>
            <w:r w:rsidR="00643AAD">
              <w:rPr>
                <w:rFonts w:ascii="Cambria" w:hAnsi="Cambria" w:cs="Arial"/>
                <w:color w:val="000000"/>
                <w:lang w:val="es-AR"/>
              </w:rPr>
              <w:t xml:space="preserve">l elevado número de solicitudes 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y ponen en práctica </w:t>
            </w:r>
            <w:r w:rsidR="00643AAD">
              <w:rPr>
                <w:rFonts w:ascii="Cambria" w:hAnsi="Cambria" w:cs="Arial"/>
                <w:color w:val="000000"/>
                <w:lang w:val="es-AR"/>
              </w:rPr>
              <w:t xml:space="preserve">nuevos 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procedimientos y políticas, es importante</w:t>
            </w:r>
            <w:r w:rsidR="00643AAD">
              <w:rPr>
                <w:rFonts w:ascii="Cambria" w:hAnsi="Cambria" w:cs="Arial"/>
                <w:color w:val="000000"/>
                <w:lang w:val="es-AR"/>
              </w:rPr>
              <w:t xml:space="preserve"> el diseño de 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proyectos </w:t>
            </w:r>
            <w:r w:rsidR="00760061" w:rsidRPr="00201670">
              <w:rPr>
                <w:rFonts w:ascii="Cambria" w:hAnsi="Cambria" w:cs="Arial"/>
                <w:color w:val="000000"/>
                <w:lang w:val="es-AR"/>
              </w:rPr>
              <w:t xml:space="preserve">que 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desarroll</w:t>
            </w:r>
            <w:r w:rsidR="00760061" w:rsidRPr="00201670">
              <w:rPr>
                <w:rFonts w:ascii="Cambria" w:hAnsi="Cambria" w:cs="Arial"/>
                <w:color w:val="000000"/>
                <w:lang w:val="es-AR"/>
              </w:rPr>
              <w:t xml:space="preserve">en </w:t>
            </w:r>
            <w:r w:rsidR="00472D35" w:rsidRPr="00201670">
              <w:rPr>
                <w:rFonts w:ascii="Cambria" w:hAnsi="Cambria" w:cs="Arial"/>
                <w:color w:val="000000"/>
                <w:lang w:val="es-AR"/>
              </w:rPr>
              <w:t>sus</w:t>
            </w:r>
            <w:r w:rsidR="00760061" w:rsidRPr="00201670">
              <w:rPr>
                <w:rFonts w:ascii="Cambria" w:hAnsi="Cambria" w:cs="Arial"/>
                <w:color w:val="000000"/>
                <w:lang w:val="es-AR"/>
              </w:rPr>
              <w:t xml:space="preserve"> 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capacidades </w:t>
            </w:r>
            <w:r w:rsidR="00643AAD">
              <w:rPr>
                <w:rFonts w:ascii="Cambria" w:hAnsi="Cambria" w:cs="Arial"/>
                <w:color w:val="000000"/>
                <w:lang w:val="es-AR"/>
              </w:rPr>
              <w:t xml:space="preserve">de un modo 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armonizado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y sostenible.</w:t>
            </w:r>
          </w:p>
          <w:p w14:paraId="41D4C075" w14:textId="77777777" w:rsidR="000F2F6E" w:rsidRDefault="0087209D" w:rsidP="00F71789">
            <w:pP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val="es-AR"/>
              </w:rPr>
            </w:pPr>
            <w:r w:rsidRPr="00201670"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val="es-AR"/>
              </w:rPr>
              <w:t xml:space="preserve"> </w:t>
            </w:r>
          </w:p>
          <w:p w14:paraId="7A7FEFDE" w14:textId="77777777" w:rsidR="00FD3B71" w:rsidRDefault="00FD3B71" w:rsidP="00F71789">
            <w:pP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val="es-AR"/>
              </w:rPr>
            </w:pPr>
          </w:p>
          <w:p w14:paraId="4CBC41CF" w14:textId="19E8292A" w:rsidR="00FD3B71" w:rsidRPr="00201670" w:rsidRDefault="00FD3B71" w:rsidP="00F71789">
            <w:pPr>
              <w:rPr>
                <w:rFonts w:ascii="Cambria" w:eastAsia="Times New Roman" w:hAnsi="Cambria" w:cs="Arial"/>
                <w:color w:val="000000" w:themeColor="text1"/>
                <w:sz w:val="24"/>
                <w:szCs w:val="24"/>
                <w:lang w:val="es-AR"/>
              </w:rPr>
            </w:pPr>
          </w:p>
        </w:tc>
      </w:tr>
      <w:tr w:rsidR="00AE5BE7" w:rsidRPr="00201670" w14:paraId="34EE6C91" w14:textId="77777777" w:rsidTr="00276154">
        <w:tc>
          <w:tcPr>
            <w:tcW w:w="2581" w:type="dxa"/>
            <w:shd w:val="clear" w:color="auto" w:fill="A6A6A6" w:themeFill="background1" w:themeFillShade="A6"/>
          </w:tcPr>
          <w:p w14:paraId="0488294C" w14:textId="2D0911AB" w:rsidR="00AE5BE7" w:rsidRPr="00201670" w:rsidRDefault="00FD2A66" w:rsidP="00F717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/>
                <w:b/>
                <w:bCs/>
                <w:lang w:val="es-AR"/>
              </w:rPr>
              <w:lastRenderedPageBreak/>
              <w:t>Descripción general</w:t>
            </w:r>
          </w:p>
        </w:tc>
        <w:tc>
          <w:tcPr>
            <w:tcW w:w="7768" w:type="dxa"/>
            <w:gridSpan w:val="2"/>
          </w:tcPr>
          <w:p w14:paraId="76A50CF1" w14:textId="77777777" w:rsidR="00AE5BE7" w:rsidRPr="00201670" w:rsidRDefault="00AE5BE7" w:rsidP="00F71789">
            <w:pPr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844F56" w:rsidRPr="00201670" w14:paraId="1651A70E" w14:textId="77777777" w:rsidTr="00276154">
        <w:tc>
          <w:tcPr>
            <w:tcW w:w="2581" w:type="dxa"/>
            <w:shd w:val="clear" w:color="auto" w:fill="D9D9D9" w:themeFill="background1" w:themeFillShade="D9"/>
          </w:tcPr>
          <w:p w14:paraId="5D4593B1" w14:textId="4ED7D014" w:rsidR="00844F56" w:rsidRPr="00201670" w:rsidRDefault="00FD2A66" w:rsidP="00F71789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/>
                <w:b/>
                <w:bCs/>
                <w:lang w:val="es-AR"/>
              </w:rPr>
              <w:t>Problemas</w:t>
            </w:r>
          </w:p>
        </w:tc>
        <w:tc>
          <w:tcPr>
            <w:tcW w:w="7768" w:type="dxa"/>
            <w:gridSpan w:val="2"/>
          </w:tcPr>
          <w:p w14:paraId="7B8C1A58" w14:textId="0B43B95A" w:rsidR="0087209D" w:rsidRPr="00201670" w:rsidRDefault="00093397" w:rsidP="00104EED">
            <w:pPr>
              <w:numPr>
                <w:ilvl w:val="0"/>
                <w:numId w:val="35"/>
              </w:num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</w:pP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F</w:t>
            </w:r>
            <w:r w:rsidR="0087209D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alta de </w:t>
            </w:r>
            <w:r w:rsidR="000966BC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experiencia </w:t>
            </w:r>
            <w:r w:rsidR="0055253A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técnica y capacidad operativa </w:t>
            </w:r>
            <w:r w:rsidR="0087209D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para gestionar un </w:t>
            </w:r>
            <w:r w:rsidR="00FD3B71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elevado</w:t>
            </w:r>
            <w:r w:rsidR="0087209D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</w:t>
            </w:r>
            <w:r w:rsidR="002B6189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número </w:t>
            </w:r>
            <w:r w:rsidR="00FC40D2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de solicit</w:t>
            </w:r>
            <w:r w:rsidR="002B6189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udes</w:t>
            </w:r>
            <w:r w:rsidR="00FC40D2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de asilo</w:t>
            </w:r>
            <w:r w:rsidR="00DA1D62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.</w:t>
            </w:r>
          </w:p>
          <w:p w14:paraId="6B3AC658" w14:textId="713D9D59" w:rsidR="007A33A1" w:rsidRPr="00201670" w:rsidRDefault="007A33A1" w:rsidP="00104EED">
            <w:pPr>
              <w:numPr>
                <w:ilvl w:val="0"/>
                <w:numId w:val="35"/>
              </w:num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</w:pP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Falta de iniciativas regionales de capacitación </w:t>
            </w:r>
            <w:r w:rsidR="00FD3B71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especialmente </w:t>
            </w: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enfocadas en construir capacidades de asilo.</w:t>
            </w:r>
          </w:p>
          <w:p w14:paraId="7A5328F9" w14:textId="2E4D3633" w:rsidR="00452B19" w:rsidRPr="00201670" w:rsidRDefault="0087209D" w:rsidP="00104EED">
            <w:pPr>
              <w:numPr>
                <w:ilvl w:val="0"/>
                <w:numId w:val="35"/>
              </w:num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</w:pP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Falta de mecanismos regionales</w:t>
            </w:r>
            <w:r w:rsidR="00851F14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 para identificar</w:t>
            </w: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, coordinar </w:t>
            </w:r>
            <w:r w:rsidR="007A33A1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e implementar</w:t>
            </w:r>
            <w:r w:rsidR="0078162E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esquemas </w:t>
            </w:r>
            <w:r w:rsidR="00FC40D2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de hermanamiento</w:t>
            </w:r>
            <w:r w:rsidR="0078162E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entre </w:t>
            </w:r>
            <w:proofErr w:type="spellStart"/>
            <w:r w:rsidR="0078162E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CONAREs</w:t>
            </w:r>
            <w:proofErr w:type="spellEnd"/>
            <w:r w:rsidR="00BD1B09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.</w:t>
            </w:r>
          </w:p>
          <w:p w14:paraId="513FC411" w14:textId="16489A46" w:rsidR="00BD1B09" w:rsidRPr="00201670" w:rsidRDefault="00BD1B09" w:rsidP="00BD1B09">
            <w:pPr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</w:pPr>
          </w:p>
        </w:tc>
      </w:tr>
      <w:tr w:rsidR="00D2116A" w:rsidRPr="00201670" w14:paraId="6D74ABB3" w14:textId="77777777" w:rsidTr="00276154">
        <w:tc>
          <w:tcPr>
            <w:tcW w:w="2581" w:type="dxa"/>
            <w:shd w:val="clear" w:color="auto" w:fill="D9D9D9" w:themeFill="background1" w:themeFillShade="D9"/>
          </w:tcPr>
          <w:p w14:paraId="6B789A22" w14:textId="5E0C44C2" w:rsidR="00D2116A" w:rsidRPr="00201670" w:rsidRDefault="00FD2A66" w:rsidP="00F71789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/>
                <w:b/>
                <w:bCs/>
                <w:lang w:val="es-AR"/>
              </w:rPr>
              <w:t>Visión</w:t>
            </w:r>
          </w:p>
        </w:tc>
        <w:tc>
          <w:tcPr>
            <w:tcW w:w="7768" w:type="dxa"/>
            <w:gridSpan w:val="2"/>
          </w:tcPr>
          <w:p w14:paraId="3F037F64" w14:textId="78776B87" w:rsidR="00AE7366" w:rsidRPr="00201670" w:rsidRDefault="0087209D" w:rsidP="00104EED">
            <w:pPr>
              <w:pStyle w:val="ListParagraph"/>
              <w:numPr>
                <w:ilvl w:val="0"/>
                <w:numId w:val="35"/>
              </w:numPr>
              <w:rPr>
                <w:rFonts w:ascii="Cambria" w:hAnsi="Cambria" w:cs="Arial"/>
                <w:sz w:val="24"/>
                <w:szCs w:val="24"/>
                <w:lang w:val="es-AR"/>
              </w:rPr>
            </w:pPr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Las </w:t>
            </w:r>
            <w:proofErr w:type="spellStart"/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CONAREs</w:t>
            </w:r>
            <w:proofErr w:type="spellEnd"/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</w:t>
            </w:r>
            <w:r w:rsidR="00946C97"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contar</w:t>
            </w:r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án</w:t>
            </w:r>
            <w:r w:rsidR="00DF6712"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</w:t>
            </w:r>
            <w:r w:rsidR="00946C97"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con </w:t>
            </w:r>
            <w:r w:rsidR="00DF6712"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más </w:t>
            </w:r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herramientas y conocimiento</w:t>
            </w:r>
            <w:r w:rsidR="004E5987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s</w:t>
            </w:r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para desarrollar </w:t>
            </w:r>
            <w:r w:rsidR="004E5987"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capacidades</w:t>
            </w:r>
            <w:r w:rsidR="004E5987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nacionales</w:t>
            </w:r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de asilo, </w:t>
            </w:r>
            <w:r w:rsidR="00946C97"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intercambiar </w:t>
            </w:r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buenas prácticas </w:t>
            </w:r>
            <w:r w:rsidR="007D72E1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a nivel regional </w:t>
            </w:r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y </w:t>
            </w:r>
            <w:r w:rsidR="007D72E1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generar </w:t>
            </w:r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sinergias para trabajar</w:t>
            </w:r>
            <w:r w:rsidR="007D72E1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</w:t>
            </w:r>
            <w:r w:rsidR="008258D5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más </w:t>
            </w:r>
            <w:r w:rsidR="008258D5"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integradamente</w:t>
            </w:r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.</w:t>
            </w:r>
          </w:p>
          <w:p w14:paraId="0CBDEE89" w14:textId="6CE8EE1B" w:rsidR="00710969" w:rsidRPr="00201670" w:rsidRDefault="00710969" w:rsidP="00710969">
            <w:pPr>
              <w:pStyle w:val="ListParagraph"/>
              <w:ind w:left="360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452B19" w:rsidRPr="00201670" w14:paraId="188A852A" w14:textId="77777777" w:rsidTr="00276154">
        <w:tc>
          <w:tcPr>
            <w:tcW w:w="2581" w:type="dxa"/>
            <w:shd w:val="clear" w:color="auto" w:fill="D9D9D9" w:themeFill="background1" w:themeFillShade="D9"/>
          </w:tcPr>
          <w:p w14:paraId="10329693" w14:textId="26779D46" w:rsidR="00452B19" w:rsidRPr="00201670" w:rsidRDefault="0087209D" w:rsidP="00F71789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 w:cs="Arial"/>
                <w:b/>
                <w:bCs/>
                <w:lang w:val="es-AR"/>
              </w:rPr>
              <w:t>Objetivos</w:t>
            </w:r>
          </w:p>
        </w:tc>
        <w:tc>
          <w:tcPr>
            <w:tcW w:w="7768" w:type="dxa"/>
            <w:gridSpan w:val="2"/>
          </w:tcPr>
          <w:p w14:paraId="03367B07" w14:textId="1059E9B2" w:rsidR="0087209D" w:rsidRPr="00201670" w:rsidRDefault="0087209D" w:rsidP="00104EED">
            <w:pPr>
              <w:numPr>
                <w:ilvl w:val="0"/>
                <w:numId w:val="35"/>
              </w:numPr>
              <w:shd w:val="clear" w:color="auto" w:fill="FFFFFF"/>
              <w:jc w:val="both"/>
              <w:rPr>
                <w:rFonts w:ascii="Cambria" w:eastAsia="Times New Roman" w:hAnsi="Cambria" w:cs="Times New Roman"/>
                <w:color w:val="201F1E"/>
                <w:sz w:val="24"/>
                <w:szCs w:val="24"/>
                <w:lang w:val="es-AR"/>
              </w:rPr>
            </w:pPr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Desarrollar un programa regional de formación y hermanamiento </w:t>
            </w:r>
            <w:r w:rsidR="002943FA"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enfocado en el </w:t>
            </w:r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desarroll</w:t>
            </w:r>
            <w:r w:rsidR="002943FA"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o de </w:t>
            </w:r>
            <w:r w:rsidR="00585D7A"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capacidad</w:t>
            </w:r>
            <w:r w:rsidR="002943FA"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es</w:t>
            </w:r>
            <w:r w:rsidR="00585D7A"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de asilo</w:t>
            </w:r>
            <w:r w:rsidR="002943FA"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.</w:t>
            </w:r>
          </w:p>
          <w:p w14:paraId="5C1A7C21" w14:textId="1B617DC1" w:rsidR="0087209D" w:rsidRPr="00201670" w:rsidRDefault="0087209D" w:rsidP="00104EED">
            <w:pPr>
              <w:numPr>
                <w:ilvl w:val="0"/>
                <w:numId w:val="35"/>
              </w:num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</w:pP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Fortalecer la cooperación, el intercambio de información y buenas prácticas entre </w:t>
            </w:r>
            <w:proofErr w:type="spellStart"/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C</w:t>
            </w:r>
            <w:r w:rsidR="00585D7A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ONAREs</w:t>
            </w:r>
            <w:proofErr w:type="spellEnd"/>
            <w:r w:rsidR="00585D7A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 </w:t>
            </w:r>
            <w:r w:rsidR="00DB5FFE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en torno a la generación de </w:t>
            </w:r>
            <w:r w:rsidR="00585D7A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capacidades de asilo</w:t>
            </w:r>
            <w:r w:rsidR="0061487E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.</w:t>
            </w:r>
          </w:p>
          <w:p w14:paraId="7F18EDDB" w14:textId="2BC87E12" w:rsidR="0087209D" w:rsidRPr="00201670" w:rsidRDefault="0087209D" w:rsidP="00104EED">
            <w:pPr>
              <w:numPr>
                <w:ilvl w:val="0"/>
                <w:numId w:val="35"/>
              </w:numPr>
              <w:jc w:val="both"/>
              <w:rPr>
                <w:rFonts w:ascii="Cambria" w:eastAsia="Times New Roman" w:hAnsi="Cambria" w:cs="Times New Roman"/>
                <w:color w:val="201F1E"/>
                <w:sz w:val="24"/>
                <w:szCs w:val="24"/>
                <w:lang w:val="es-AR"/>
              </w:rPr>
            </w:pP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Desarrollar </w:t>
            </w:r>
            <w:r w:rsidR="00F9542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conocimiento y </w:t>
            </w: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experiencia para </w:t>
            </w:r>
            <w:r w:rsidR="008258D5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identificar brechas</w:t>
            </w: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y </w:t>
            </w:r>
            <w:r w:rsidR="00F9542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diseñar e</w:t>
            </w:r>
            <w:r w:rsidR="00CF5757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implementar proyectos</w:t>
            </w:r>
            <w:r w:rsidR="00F9542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</w:t>
            </w:r>
            <w:r w:rsidR="00C37DE6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nacional</w:t>
            </w:r>
            <w:r w:rsidR="00F9542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es de capacidades de asilo</w:t>
            </w:r>
            <w:r w:rsidR="0061487E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.</w:t>
            </w:r>
          </w:p>
          <w:p w14:paraId="7A69E2AA" w14:textId="3414E4D1" w:rsidR="0087209D" w:rsidRPr="00201670" w:rsidRDefault="00297748" w:rsidP="00104EED">
            <w:pPr>
              <w:numPr>
                <w:ilvl w:val="0"/>
                <w:numId w:val="35"/>
              </w:numPr>
              <w:jc w:val="both"/>
              <w:rPr>
                <w:rFonts w:ascii="Cambria" w:eastAsia="Times New Roman" w:hAnsi="Cambria" w:cs="Times New Roman"/>
                <w:color w:val="201F1E"/>
                <w:sz w:val="24"/>
                <w:szCs w:val="24"/>
                <w:lang w:val="es-AR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F</w:t>
            </w:r>
            <w:r w:rsidR="0087209D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ortalecer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los </w:t>
            </w:r>
            <w:r w:rsidR="0087209D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procedimientos de</w:t>
            </w:r>
            <w:r w:rsidR="00CF5757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la</w:t>
            </w:r>
            <w:r w:rsidR="0087209D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 determinación de la condición de refugiado</w:t>
            </w:r>
            <w:r w:rsidR="0061487E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.</w:t>
            </w:r>
          </w:p>
          <w:p w14:paraId="7FC736B4" w14:textId="1C41C5EE" w:rsidR="00452B19" w:rsidRPr="00201670" w:rsidRDefault="00452B19" w:rsidP="00104EED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C746EB" w:rsidRPr="00201670" w14:paraId="65AFB440" w14:textId="77777777" w:rsidTr="00276154">
        <w:tc>
          <w:tcPr>
            <w:tcW w:w="2581" w:type="dxa"/>
            <w:shd w:val="clear" w:color="auto" w:fill="D9D9D9" w:themeFill="background1" w:themeFillShade="D9"/>
          </w:tcPr>
          <w:p w14:paraId="3DF58E1E" w14:textId="7139ED4F" w:rsidR="00C746EB" w:rsidRPr="00201670" w:rsidRDefault="00FD2A66" w:rsidP="00F71789">
            <w:pPr>
              <w:pStyle w:val="ListParagraph"/>
              <w:numPr>
                <w:ilvl w:val="1"/>
                <w:numId w:val="1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/>
                <w:b/>
                <w:bCs/>
                <w:lang w:val="es-AR"/>
              </w:rPr>
              <w:t>Resultados esperados</w:t>
            </w:r>
          </w:p>
        </w:tc>
        <w:tc>
          <w:tcPr>
            <w:tcW w:w="7768" w:type="dxa"/>
            <w:gridSpan w:val="2"/>
          </w:tcPr>
          <w:p w14:paraId="05924675" w14:textId="51D34677" w:rsidR="00B361EB" w:rsidRPr="00201670" w:rsidRDefault="00B20848" w:rsidP="00104EED">
            <w:pPr>
              <w:pStyle w:val="ListParagraph"/>
              <w:numPr>
                <w:ilvl w:val="0"/>
                <w:numId w:val="36"/>
              </w:numPr>
              <w:spacing w:before="100" w:after="10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De desarrollo un nuevo programa regional de </w:t>
            </w:r>
            <w:r w:rsidR="00B361EB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formación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especialmente </w:t>
            </w:r>
            <w:proofErr w:type="gramStart"/>
            <w:r w:rsidR="00F9542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orienta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do </w:t>
            </w:r>
            <w:r w:rsidR="00F9542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a</w:t>
            </w:r>
            <w:r w:rsidR="009722E7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l</w:t>
            </w:r>
            <w:proofErr w:type="gramEnd"/>
            <w:r w:rsidR="009722E7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desarrollo de capacidades de asilo.</w:t>
            </w:r>
          </w:p>
          <w:p w14:paraId="26583669" w14:textId="4DE9A814" w:rsidR="0087209D" w:rsidRPr="00201670" w:rsidRDefault="0018607C" w:rsidP="00104EED">
            <w:pPr>
              <w:pStyle w:val="ListParagraph"/>
              <w:numPr>
                <w:ilvl w:val="0"/>
                <w:numId w:val="36"/>
              </w:numPr>
              <w:spacing w:before="100" w:after="10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</w:pP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L</w:t>
            </w:r>
            <w:r w:rsidR="0087209D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a capacidad de </w:t>
            </w:r>
            <w:r w:rsidR="00CF5757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las </w:t>
            </w:r>
            <w:proofErr w:type="spellStart"/>
            <w:r w:rsidR="00CF5757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CONAREs</w:t>
            </w:r>
            <w:proofErr w:type="spellEnd"/>
            <w:r w:rsidR="00A74C76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</w:t>
            </w: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se fortalece </w:t>
            </w:r>
            <w:r w:rsidR="00DF24BB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a través de</w:t>
            </w:r>
            <w:r w:rsidR="00435A17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l</w:t>
            </w:r>
            <w:r w:rsidR="00DF24BB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</w:t>
            </w:r>
            <w:r w:rsidR="0087209D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intercambi</w:t>
            </w:r>
            <w:r w:rsidR="00435A17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o de </w:t>
            </w:r>
            <w:r w:rsidR="0087209D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información sobre </w:t>
            </w:r>
            <w:r w:rsidR="00D31BA3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registro</w:t>
            </w:r>
            <w:r w:rsidR="0052509E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, manejo </w:t>
            </w:r>
            <w:r w:rsidR="00435A17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de casos </w:t>
            </w:r>
            <w:r w:rsidR="006A69B1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y </w:t>
            </w:r>
            <w:r w:rsidR="003F7D5C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modalidades </w:t>
            </w:r>
            <w:r w:rsidR="00F809E8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diferenciadas de</w:t>
            </w:r>
            <w:r w:rsidR="006A69B1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</w:t>
            </w:r>
            <w:r w:rsidR="003F7D5C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procesamiento de solicitudes</w:t>
            </w:r>
            <w:r w:rsidR="008D611F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, así como sobre</w:t>
            </w:r>
            <w:r w:rsidR="0087209D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</w:t>
            </w:r>
            <w:r w:rsidR="009722E7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la producción de </w:t>
            </w:r>
            <w:r w:rsidR="0087209D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información </w:t>
            </w:r>
            <w:r w:rsidR="008D611F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de </w:t>
            </w:r>
            <w:r w:rsidR="0087209D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país de origen</w:t>
            </w:r>
            <w:r w:rsidR="008D611F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.</w:t>
            </w:r>
          </w:p>
          <w:p w14:paraId="2DB15173" w14:textId="77777777" w:rsidR="00C63BD3" w:rsidRPr="00104EED" w:rsidRDefault="00916C5C" w:rsidP="00104EED">
            <w:pPr>
              <w:pStyle w:val="ListParagraph"/>
              <w:numPr>
                <w:ilvl w:val="0"/>
                <w:numId w:val="36"/>
              </w:numPr>
              <w:spacing w:before="100" w:after="10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</w:pP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Las </w:t>
            </w:r>
            <w:proofErr w:type="spellStart"/>
            <w:r w:rsidR="0087209D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CONARE</w:t>
            </w: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s</w:t>
            </w:r>
            <w:proofErr w:type="spellEnd"/>
            <w:r w:rsidR="0087209D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 intercambia</w:t>
            </w: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n</w:t>
            </w:r>
            <w:r w:rsidR="0087209D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buenas p</w:t>
            </w:r>
            <w:r w:rsidR="00CF5757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rácticas y construye</w:t>
            </w:r>
            <w:r w:rsidR="00B20848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n</w:t>
            </w:r>
            <w:r w:rsidR="00F9542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o fortalecen</w:t>
            </w:r>
            <w:r w:rsidR="00CF5757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 </w:t>
            </w:r>
            <w:r w:rsidR="00B20848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sus </w:t>
            </w:r>
            <w:r w:rsidR="00CF5757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relaciones</w:t>
            </w: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de </w:t>
            </w:r>
            <w:r w:rsidR="00B20848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trabajo y </w:t>
            </w: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hermanamiento</w:t>
            </w:r>
            <w:r w:rsidR="008D611F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.</w:t>
            </w:r>
          </w:p>
          <w:p w14:paraId="1059F243" w14:textId="71CBACCE" w:rsidR="00104EED" w:rsidRPr="00201670" w:rsidRDefault="00104EED" w:rsidP="00104EED">
            <w:pPr>
              <w:pStyle w:val="ListParagraph"/>
              <w:spacing w:before="100" w:after="100"/>
              <w:ind w:left="36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</w:pPr>
          </w:p>
        </w:tc>
      </w:tr>
      <w:tr w:rsidR="00B26712" w:rsidRPr="00201670" w14:paraId="6C85F0C5" w14:textId="77777777" w:rsidTr="00276154">
        <w:tc>
          <w:tcPr>
            <w:tcW w:w="2581" w:type="dxa"/>
            <w:shd w:val="clear" w:color="auto" w:fill="A6A6A6" w:themeFill="background1" w:themeFillShade="A6"/>
          </w:tcPr>
          <w:p w14:paraId="18937CDA" w14:textId="05BF0BB6" w:rsidR="00B26712" w:rsidRPr="00201670" w:rsidRDefault="0087209D" w:rsidP="00F717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 w:cs="Arial"/>
                <w:b/>
                <w:bCs/>
                <w:lang w:val="es-AR"/>
              </w:rPr>
              <w:t>Antecedentes</w:t>
            </w:r>
          </w:p>
        </w:tc>
        <w:tc>
          <w:tcPr>
            <w:tcW w:w="7768" w:type="dxa"/>
            <w:gridSpan w:val="2"/>
          </w:tcPr>
          <w:p w14:paraId="3238BA68" w14:textId="42FD9292" w:rsidR="00E10378" w:rsidRDefault="00AC7A61" w:rsidP="00E10378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color w:val="000000"/>
                <w:lang w:val="es-AR"/>
              </w:rPr>
            </w:pPr>
            <w:r>
              <w:rPr>
                <w:rFonts w:ascii="Cambria" w:hAnsi="Cambria" w:cs="Arial"/>
                <w:color w:val="000000"/>
                <w:lang w:val="es-AR"/>
              </w:rPr>
              <w:t>En julio de 2019, e</w:t>
            </w:r>
            <w:r w:rsidR="00893D0E" w:rsidRPr="00893D0E">
              <w:rPr>
                <w:rFonts w:ascii="Cambria" w:hAnsi="Cambria" w:cs="Arial"/>
                <w:color w:val="000000"/>
                <w:lang w:val="es-AR"/>
              </w:rPr>
              <w:t>n el marco de la IV Reunión Técnica Internacional sobre Movilidad Humana de Nacionales Venezolanos</w:t>
            </w:r>
            <w:r>
              <w:rPr>
                <w:rFonts w:ascii="Cambria" w:hAnsi="Cambria" w:cs="Arial"/>
                <w:color w:val="000000"/>
                <w:lang w:val="es-AR"/>
              </w:rPr>
              <w:t>”</w:t>
            </w:r>
            <w:r w:rsidR="00893D0E">
              <w:rPr>
                <w:rFonts w:ascii="Cambria" w:hAnsi="Cambria" w:cs="Arial"/>
                <w:color w:val="000000"/>
                <w:lang w:val="es-AR"/>
              </w:rPr>
              <w:t xml:space="preserve">, </w:t>
            </w:r>
            <w:r w:rsidR="00893D0E" w:rsidRPr="00893D0E">
              <w:rPr>
                <w:rFonts w:ascii="Cambria" w:hAnsi="Cambria" w:cs="Arial"/>
                <w:color w:val="000000"/>
                <w:lang w:val="es-AR"/>
              </w:rPr>
              <w:t>se aprobó el perfil de proyecto “Fortalecimiento de los Sistemas Nacionales de Determinación de la Condición de Refugiado”</w:t>
            </w:r>
            <w:r>
              <w:rPr>
                <w:rFonts w:ascii="Cambria" w:hAnsi="Cambria" w:cs="Arial"/>
                <w:color w:val="000000"/>
                <w:lang w:val="es-AR"/>
              </w:rPr>
              <w:t xml:space="preserve"> </w:t>
            </w:r>
            <w:r w:rsidRPr="00893D0E">
              <w:rPr>
                <w:rFonts w:ascii="Cambria" w:hAnsi="Cambria" w:cs="Arial"/>
                <w:color w:val="000000"/>
                <w:lang w:val="es-AR"/>
              </w:rPr>
              <w:t>como parte de la “Hoja de Ruta del Capítulo de Buenos Aires”</w:t>
            </w:r>
            <w:r w:rsidR="00893D0E" w:rsidRPr="00893D0E">
              <w:rPr>
                <w:rFonts w:ascii="Cambria" w:hAnsi="Cambria" w:cs="Arial"/>
                <w:color w:val="000000"/>
                <w:lang w:val="es-AR"/>
              </w:rPr>
              <w:t>. El propósito fue brindar</w:t>
            </w:r>
            <w:r w:rsidR="00A5259B">
              <w:rPr>
                <w:rFonts w:ascii="Cambria" w:hAnsi="Cambria" w:cs="Arial"/>
                <w:color w:val="000000"/>
                <w:lang w:val="es-AR"/>
              </w:rPr>
              <w:t xml:space="preserve"> algunos grandes </w:t>
            </w:r>
            <w:r w:rsidR="00A5259B" w:rsidRPr="00893D0E">
              <w:rPr>
                <w:rFonts w:ascii="Cambria" w:hAnsi="Cambria" w:cs="Arial"/>
                <w:color w:val="000000"/>
                <w:lang w:val="es-AR"/>
              </w:rPr>
              <w:t>lineamientos</w:t>
            </w:r>
            <w:r w:rsidR="00893D0E" w:rsidRPr="00893D0E">
              <w:rPr>
                <w:rFonts w:ascii="Cambria" w:hAnsi="Cambria" w:cs="Arial"/>
                <w:color w:val="000000"/>
                <w:lang w:val="es-AR"/>
              </w:rPr>
              <w:t xml:space="preserve"> para la elaboración de proyectos</w:t>
            </w:r>
            <w:r w:rsidR="00A5259B">
              <w:rPr>
                <w:rFonts w:ascii="Cambria" w:hAnsi="Cambria" w:cs="Arial"/>
                <w:color w:val="000000"/>
                <w:lang w:val="es-AR"/>
              </w:rPr>
              <w:t xml:space="preserve"> nacionales</w:t>
            </w:r>
            <w:r w:rsidR="00893D0E" w:rsidRPr="00893D0E">
              <w:rPr>
                <w:rFonts w:ascii="Cambria" w:hAnsi="Cambria" w:cs="Arial"/>
                <w:color w:val="000000"/>
                <w:lang w:val="es-AR"/>
              </w:rPr>
              <w:t xml:space="preserve"> de </w:t>
            </w:r>
            <w:r w:rsidR="00E10378">
              <w:rPr>
                <w:rFonts w:ascii="Cambria" w:hAnsi="Cambria" w:cs="Arial"/>
                <w:color w:val="000000"/>
                <w:lang w:val="es-AR"/>
              </w:rPr>
              <w:t>fortalecimiento institucional de</w:t>
            </w:r>
            <w:r w:rsidR="00893D0E" w:rsidRPr="00893D0E">
              <w:rPr>
                <w:rFonts w:ascii="Cambria" w:hAnsi="Cambria" w:cs="Arial"/>
                <w:color w:val="000000"/>
                <w:lang w:val="es-AR"/>
              </w:rPr>
              <w:t xml:space="preserve"> las </w:t>
            </w:r>
            <w:proofErr w:type="spellStart"/>
            <w:r w:rsidR="00893D0E" w:rsidRPr="00893D0E">
              <w:rPr>
                <w:rFonts w:ascii="Cambria" w:hAnsi="Cambria" w:cs="Arial"/>
                <w:color w:val="000000"/>
                <w:lang w:val="es-AR"/>
              </w:rPr>
              <w:t>CONAREs</w:t>
            </w:r>
            <w:proofErr w:type="spellEnd"/>
            <w:r w:rsidR="00893D0E" w:rsidRPr="00893D0E">
              <w:rPr>
                <w:rFonts w:ascii="Cambria" w:hAnsi="Cambria" w:cs="Arial"/>
                <w:color w:val="000000"/>
                <w:lang w:val="es-AR"/>
              </w:rPr>
              <w:t>.</w:t>
            </w:r>
          </w:p>
          <w:p w14:paraId="0635CDEC" w14:textId="77777777" w:rsidR="00320225" w:rsidRDefault="00A5259B" w:rsidP="00E10378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color w:val="000000"/>
                <w:lang w:val="es-AR"/>
              </w:rPr>
            </w:pPr>
            <w:r>
              <w:rPr>
                <w:rFonts w:ascii="Cambria" w:hAnsi="Cambria" w:cs="Arial"/>
                <w:color w:val="000000"/>
                <w:lang w:val="es-AR"/>
              </w:rPr>
              <w:t>En septiembre de 2019, d</w:t>
            </w:r>
            <w:r w:rsidR="00893D0E" w:rsidRPr="00893D0E">
              <w:rPr>
                <w:rFonts w:ascii="Cambria" w:hAnsi="Cambria" w:cs="Arial"/>
                <w:color w:val="000000"/>
                <w:lang w:val="es-AR"/>
              </w:rPr>
              <w:t xml:space="preserve">urante </w:t>
            </w:r>
            <w:r>
              <w:rPr>
                <w:rFonts w:ascii="Cambria" w:hAnsi="Cambria" w:cs="Arial"/>
                <w:color w:val="000000"/>
                <w:lang w:val="es-AR"/>
              </w:rPr>
              <w:t xml:space="preserve">una </w:t>
            </w:r>
            <w:r w:rsidR="00893D0E" w:rsidRPr="00893D0E">
              <w:rPr>
                <w:rFonts w:ascii="Cambria" w:hAnsi="Cambria" w:cs="Arial"/>
                <w:color w:val="000000"/>
                <w:lang w:val="es-AR"/>
              </w:rPr>
              <w:t xml:space="preserve">reunión </w:t>
            </w:r>
            <w:r w:rsidR="00320225">
              <w:rPr>
                <w:rFonts w:ascii="Cambria" w:hAnsi="Cambria" w:cs="Arial"/>
                <w:color w:val="000000"/>
                <w:lang w:val="es-AR"/>
              </w:rPr>
              <w:t xml:space="preserve">regional </w:t>
            </w:r>
            <w:r w:rsidR="00893D0E" w:rsidRPr="00893D0E">
              <w:rPr>
                <w:rFonts w:ascii="Cambria" w:hAnsi="Cambria" w:cs="Arial"/>
                <w:color w:val="000000"/>
                <w:lang w:val="es-AR"/>
              </w:rPr>
              <w:t xml:space="preserve">realizada en Buenos Aires, el Grupo Técnico de Trabajo avanzó en el desarrollo de </w:t>
            </w:r>
            <w:r w:rsidR="00320225">
              <w:rPr>
                <w:rFonts w:ascii="Cambria" w:hAnsi="Cambria" w:cs="Arial"/>
                <w:color w:val="000000"/>
                <w:lang w:val="es-AR"/>
              </w:rPr>
              <w:t xml:space="preserve">las </w:t>
            </w:r>
            <w:r w:rsidR="00893D0E" w:rsidRPr="00893D0E">
              <w:rPr>
                <w:rFonts w:ascii="Cambria" w:hAnsi="Cambria" w:cs="Arial"/>
                <w:color w:val="000000"/>
                <w:lang w:val="es-AR"/>
              </w:rPr>
              <w:t xml:space="preserve">especificaciones técnicas para </w:t>
            </w:r>
            <w:r w:rsidR="00320225">
              <w:rPr>
                <w:rFonts w:ascii="Cambria" w:hAnsi="Cambria" w:cs="Arial"/>
                <w:color w:val="000000"/>
                <w:lang w:val="es-AR"/>
              </w:rPr>
              <w:t xml:space="preserve">estos </w:t>
            </w:r>
            <w:r w:rsidR="00893D0E" w:rsidRPr="00893D0E">
              <w:rPr>
                <w:rFonts w:ascii="Cambria" w:hAnsi="Cambria" w:cs="Arial"/>
                <w:color w:val="000000"/>
                <w:lang w:val="es-AR"/>
              </w:rPr>
              <w:t>proyectos nacionales</w:t>
            </w:r>
            <w:r w:rsidR="00E10378">
              <w:rPr>
                <w:rFonts w:ascii="Cambria" w:hAnsi="Cambria" w:cs="Arial"/>
                <w:color w:val="000000"/>
                <w:lang w:val="es-AR"/>
              </w:rPr>
              <w:t>.</w:t>
            </w:r>
          </w:p>
          <w:p w14:paraId="2E22702A" w14:textId="17278C95" w:rsidR="00893D0E" w:rsidRPr="00893D0E" w:rsidRDefault="00893D0E" w:rsidP="00E10378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color w:val="000000"/>
                <w:lang w:val="es-AR"/>
              </w:rPr>
            </w:pPr>
            <w:r w:rsidRPr="00893D0E">
              <w:rPr>
                <w:rFonts w:ascii="Cambria" w:hAnsi="Cambria" w:cs="Arial"/>
                <w:color w:val="000000"/>
                <w:lang w:val="es-AR"/>
              </w:rPr>
              <w:t>Finalmente,</w:t>
            </w:r>
            <w:r w:rsidR="00320225">
              <w:rPr>
                <w:rFonts w:ascii="Cambria" w:hAnsi="Cambria" w:cs="Arial"/>
                <w:color w:val="000000"/>
                <w:lang w:val="es-AR"/>
              </w:rPr>
              <w:t xml:space="preserve"> en noviembre de 2019, </w:t>
            </w:r>
            <w:r w:rsidRPr="00893D0E">
              <w:rPr>
                <w:rFonts w:ascii="Cambria" w:hAnsi="Cambria" w:cs="Arial"/>
                <w:color w:val="000000"/>
                <w:lang w:val="es-AR"/>
              </w:rPr>
              <w:t xml:space="preserve">durante el Capítulo de Bogotá, los países adoptaron la “Declaración Conjunta de la V Reunión Técnica </w:t>
            </w:r>
            <w:r w:rsidRPr="00893D0E">
              <w:rPr>
                <w:rFonts w:ascii="Cambria" w:hAnsi="Cambria" w:cs="Arial"/>
                <w:color w:val="000000"/>
                <w:lang w:val="es-AR"/>
              </w:rPr>
              <w:lastRenderedPageBreak/>
              <w:t>Internacional sobre Movilidad Humana de Ciudadanos Venezolanos en la Región”</w:t>
            </w:r>
            <w:r w:rsidR="00320225">
              <w:rPr>
                <w:rFonts w:ascii="Cambria" w:hAnsi="Cambria" w:cs="Arial"/>
                <w:color w:val="000000"/>
                <w:lang w:val="es-AR"/>
              </w:rPr>
              <w:t>. En la Declaración</w:t>
            </w:r>
            <w:r w:rsidRPr="00893D0E">
              <w:rPr>
                <w:rFonts w:ascii="Cambria" w:hAnsi="Cambria" w:cs="Arial"/>
                <w:color w:val="000000"/>
                <w:lang w:val="es-AR"/>
              </w:rPr>
              <w:t xml:space="preserve">, hicieron </w:t>
            </w:r>
            <w:proofErr w:type="gramStart"/>
            <w:r w:rsidRPr="00893D0E">
              <w:rPr>
                <w:rFonts w:ascii="Cambria" w:hAnsi="Cambria" w:cs="Arial"/>
                <w:color w:val="000000"/>
                <w:lang w:val="es-AR"/>
              </w:rPr>
              <w:t>un  llamamiento</w:t>
            </w:r>
            <w:proofErr w:type="gramEnd"/>
            <w:r w:rsidRPr="00893D0E">
              <w:rPr>
                <w:rFonts w:ascii="Cambria" w:hAnsi="Cambria" w:cs="Arial"/>
                <w:color w:val="000000"/>
                <w:lang w:val="es-AR"/>
              </w:rPr>
              <w:t xml:space="preserve"> para que cada Estado según sus capacidades y legislación interna, acoja e implemente las recomendaciones  acordadas en Buenos Aires en cuanto al “fortalecimiento de los sistemas nacionales de la determinación de la condición de refugiados y </w:t>
            </w:r>
            <w:proofErr w:type="spellStart"/>
            <w:r w:rsidRPr="00893D0E">
              <w:rPr>
                <w:rFonts w:ascii="Cambria" w:hAnsi="Cambria" w:cs="Arial"/>
                <w:color w:val="000000"/>
                <w:lang w:val="es-AR"/>
              </w:rPr>
              <w:t>CONARE</w:t>
            </w:r>
            <w:r w:rsidR="00320225">
              <w:rPr>
                <w:rFonts w:ascii="Cambria" w:hAnsi="Cambria" w:cs="Arial"/>
                <w:color w:val="000000"/>
                <w:lang w:val="es-AR"/>
              </w:rPr>
              <w:t>s</w:t>
            </w:r>
            <w:proofErr w:type="spellEnd"/>
            <w:r w:rsidRPr="00893D0E">
              <w:rPr>
                <w:rFonts w:ascii="Cambria" w:hAnsi="Cambria" w:cs="Arial"/>
                <w:color w:val="000000"/>
                <w:lang w:val="es-AR"/>
              </w:rPr>
              <w:t xml:space="preserve"> de conformidad con sus respectivas capacidades nacionales”. </w:t>
            </w:r>
          </w:p>
          <w:p w14:paraId="7A35D924" w14:textId="5B08AFFC" w:rsidR="00893D0E" w:rsidRPr="00396248" w:rsidRDefault="00E10378" w:rsidP="00E10378">
            <w:pPr>
              <w:pStyle w:val="NormalWeb"/>
              <w:spacing w:before="0" w:beforeAutospacing="0" w:after="0" w:afterAutospacing="0"/>
              <w:rPr>
                <w:rFonts w:ascii="Cambria" w:hAnsi="Cambria" w:cs="Arial"/>
                <w:color w:val="000000"/>
                <w:lang w:val="es-AR"/>
              </w:rPr>
            </w:pPr>
            <w:r>
              <w:rPr>
                <w:rFonts w:ascii="Cambria" w:hAnsi="Cambria" w:cs="Arial"/>
                <w:color w:val="000000"/>
                <w:lang w:val="es-AR"/>
              </w:rPr>
              <w:t xml:space="preserve">Durante </w:t>
            </w:r>
            <w:r w:rsidR="00320225">
              <w:rPr>
                <w:rFonts w:ascii="Cambria" w:hAnsi="Cambria" w:cs="Arial"/>
                <w:color w:val="000000"/>
                <w:lang w:val="es-AR"/>
              </w:rPr>
              <w:t xml:space="preserve">la reunión regional </w:t>
            </w:r>
            <w:r w:rsidRPr="00893D0E">
              <w:rPr>
                <w:rFonts w:ascii="Cambria" w:hAnsi="Cambria" w:cs="Arial"/>
                <w:color w:val="000000"/>
                <w:lang w:val="es-AR"/>
              </w:rPr>
              <w:t>de Bog</w:t>
            </w:r>
            <w:r w:rsidRPr="00396248">
              <w:rPr>
                <w:rFonts w:ascii="Cambria" w:hAnsi="Cambria" w:cs="Arial"/>
                <w:color w:val="000000"/>
                <w:lang w:val="es-AR"/>
              </w:rPr>
              <w:t>otá</w:t>
            </w:r>
            <w:r w:rsidR="00893D0E" w:rsidRPr="00396248">
              <w:rPr>
                <w:rFonts w:ascii="Cambria" w:hAnsi="Cambria" w:cs="Arial"/>
                <w:color w:val="000000"/>
                <w:lang w:val="es-AR"/>
              </w:rPr>
              <w:t>,</w:t>
            </w:r>
            <w:r w:rsidR="00DC0EF8" w:rsidRPr="00396248">
              <w:rPr>
                <w:rFonts w:ascii="Cambria" w:hAnsi="Cambria" w:cs="Arial"/>
                <w:color w:val="000000"/>
                <w:lang w:val="es-AR"/>
              </w:rPr>
              <w:t xml:space="preserve"> algunos países </w:t>
            </w:r>
            <w:r w:rsidR="00893D0E" w:rsidRPr="00396248">
              <w:rPr>
                <w:rFonts w:ascii="Cambria" w:hAnsi="Cambria" w:cs="Arial"/>
                <w:color w:val="000000"/>
                <w:lang w:val="es-AR"/>
              </w:rPr>
              <w:t>presentaron sus proyectos nacionales de fortalecimiento, en tanto el ACNUR presentó</w:t>
            </w:r>
            <w:r w:rsidR="00320225" w:rsidRPr="00396248">
              <w:rPr>
                <w:rFonts w:ascii="Cambria" w:hAnsi="Cambria" w:cs="Arial"/>
                <w:color w:val="000000"/>
                <w:lang w:val="es-AR"/>
              </w:rPr>
              <w:t xml:space="preserve"> los posibles</w:t>
            </w:r>
            <w:r w:rsidR="00893D0E" w:rsidRPr="00396248">
              <w:rPr>
                <w:rFonts w:ascii="Cambria" w:hAnsi="Cambria" w:cs="Arial"/>
                <w:color w:val="000000"/>
                <w:lang w:val="es-AR"/>
              </w:rPr>
              <w:t xml:space="preserve"> lineamientos de</w:t>
            </w:r>
            <w:r w:rsidR="00DC0EF8" w:rsidRPr="00396248">
              <w:rPr>
                <w:rFonts w:ascii="Cambria" w:hAnsi="Cambria" w:cs="Arial"/>
                <w:color w:val="000000"/>
                <w:lang w:val="es-AR"/>
              </w:rPr>
              <w:t xml:space="preserve"> </w:t>
            </w:r>
            <w:r w:rsidR="00893D0E" w:rsidRPr="00396248">
              <w:rPr>
                <w:rFonts w:ascii="Cambria" w:hAnsi="Cambria" w:cs="Arial"/>
                <w:color w:val="000000"/>
                <w:lang w:val="es-AR"/>
              </w:rPr>
              <w:t>proyectos regionales</w:t>
            </w:r>
            <w:r w:rsidR="00320225" w:rsidRPr="00396248">
              <w:rPr>
                <w:rFonts w:ascii="Cambria" w:hAnsi="Cambria" w:cs="Arial"/>
                <w:color w:val="000000"/>
                <w:lang w:val="es-AR"/>
              </w:rPr>
              <w:t>,</w:t>
            </w:r>
            <w:r w:rsidR="00893D0E" w:rsidRPr="00396248">
              <w:rPr>
                <w:rFonts w:ascii="Cambria" w:hAnsi="Cambria" w:cs="Arial"/>
                <w:color w:val="000000"/>
                <w:lang w:val="es-AR"/>
              </w:rPr>
              <w:t xml:space="preserve"> que</w:t>
            </w:r>
            <w:r w:rsidR="00320225" w:rsidRPr="00396248">
              <w:rPr>
                <w:rFonts w:ascii="Cambria" w:hAnsi="Cambria" w:cs="Arial"/>
                <w:color w:val="000000"/>
                <w:lang w:val="es-AR"/>
              </w:rPr>
              <w:t xml:space="preserve"> </w:t>
            </w:r>
            <w:r w:rsidR="00893D0E" w:rsidRPr="00396248">
              <w:rPr>
                <w:rFonts w:ascii="Cambria" w:hAnsi="Cambria" w:cs="Arial"/>
                <w:color w:val="000000"/>
                <w:lang w:val="es-AR"/>
              </w:rPr>
              <w:t>podría discutirse como parte de una reunión técnica de seguimiento</w:t>
            </w:r>
            <w:r w:rsidR="00DC0EF8" w:rsidRPr="00396248">
              <w:rPr>
                <w:rFonts w:ascii="Cambria" w:hAnsi="Cambria" w:cs="Arial"/>
                <w:color w:val="000000"/>
                <w:lang w:val="es-AR"/>
              </w:rPr>
              <w:t xml:space="preserve"> </w:t>
            </w:r>
            <w:r w:rsidR="00320225" w:rsidRPr="00396248">
              <w:rPr>
                <w:rFonts w:ascii="Cambria" w:hAnsi="Cambria" w:cs="Arial"/>
                <w:color w:val="000000"/>
                <w:lang w:val="es-AR"/>
              </w:rPr>
              <w:t xml:space="preserve">a realizarse </w:t>
            </w:r>
            <w:r w:rsidR="00DC0EF8" w:rsidRPr="00396248">
              <w:rPr>
                <w:rFonts w:ascii="Cambria" w:hAnsi="Cambria" w:cs="Arial"/>
                <w:color w:val="000000"/>
                <w:lang w:val="es-AR"/>
              </w:rPr>
              <w:t xml:space="preserve">en </w:t>
            </w:r>
            <w:r w:rsidR="00893D0E" w:rsidRPr="00396248">
              <w:rPr>
                <w:rFonts w:ascii="Cambria" w:hAnsi="Cambria" w:cs="Arial"/>
                <w:color w:val="000000"/>
                <w:lang w:val="es-AR"/>
              </w:rPr>
              <w:t xml:space="preserve">2020, en preparación a la Reunión del Proceso de Quito VI. </w:t>
            </w:r>
          </w:p>
          <w:p w14:paraId="236D5E17" w14:textId="3FF7CF0C" w:rsidR="00043DB1" w:rsidRPr="00396248" w:rsidRDefault="00396248" w:rsidP="00F10B1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Arial"/>
                <w:color w:val="000000"/>
                <w:lang w:val="es-AR"/>
              </w:rPr>
            </w:pPr>
            <w:r w:rsidRPr="00396248">
              <w:rPr>
                <w:rFonts w:ascii="Cambria" w:hAnsi="Cambria" w:cs="Arial"/>
                <w:color w:val="000000"/>
                <w:lang w:val="es-AR"/>
              </w:rPr>
              <w:t xml:space="preserve">En línea con el Proceso de Quito, durante </w:t>
            </w:r>
            <w:r w:rsidR="00043DB1" w:rsidRPr="00396248">
              <w:rPr>
                <w:rFonts w:ascii="Cambria" w:hAnsi="Cambria" w:cs="Arial"/>
                <w:color w:val="000000"/>
                <w:lang w:val="es-AR"/>
              </w:rPr>
              <w:t>la</w:t>
            </w:r>
            <w:r w:rsidR="00043DB1" w:rsidRPr="00396248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M</w:t>
            </w:r>
            <w:r w:rsidR="00043DB1" w:rsidRPr="00396248">
              <w:rPr>
                <w:rStyle w:val="apple-converted-space"/>
                <w:rFonts w:ascii="Cambria" w:hAnsi="Cambria"/>
                <w:lang w:val="es-AR"/>
              </w:rPr>
              <w:t>esa Redonda</w:t>
            </w:r>
            <w:r w:rsidR="00043DB1" w:rsidRPr="00396248">
              <w:rPr>
                <w:rFonts w:ascii="Cambria" w:hAnsi="Cambria" w:cs="Arial"/>
                <w:color w:val="000000"/>
                <w:lang w:val="es-AR"/>
              </w:rPr>
              <w:t xml:space="preserve"> del Programa de Asilo de Calidad </w:t>
            </w:r>
            <w:r w:rsidR="00F10B17" w:rsidRPr="00396248">
              <w:rPr>
                <w:rFonts w:ascii="Cambria" w:hAnsi="Cambria" w:cs="Arial"/>
                <w:color w:val="000000"/>
                <w:lang w:val="es-AR"/>
              </w:rPr>
              <w:t>(</w:t>
            </w:r>
            <w:proofErr w:type="spellStart"/>
            <w:r w:rsidR="00F10B17" w:rsidRPr="00396248">
              <w:rPr>
                <w:rFonts w:ascii="Cambria" w:hAnsi="Cambria" w:cs="Arial"/>
                <w:color w:val="000000"/>
                <w:lang w:val="es-AR"/>
              </w:rPr>
              <w:t>QAI</w:t>
            </w:r>
            <w:proofErr w:type="spellEnd"/>
            <w:r w:rsidR="00F10B17" w:rsidRPr="00396248">
              <w:rPr>
                <w:rFonts w:ascii="Cambria" w:hAnsi="Cambria" w:cs="Arial"/>
                <w:color w:val="000000"/>
                <w:lang w:val="es-AR"/>
              </w:rPr>
              <w:t xml:space="preserve">) </w:t>
            </w:r>
            <w:r w:rsidR="00043DB1" w:rsidRPr="00396248">
              <w:rPr>
                <w:rFonts w:ascii="Cambria" w:hAnsi="Cambria" w:cs="Arial"/>
                <w:color w:val="000000"/>
                <w:lang w:val="es-AR"/>
              </w:rPr>
              <w:t>del Plan de Acción de Brasil (201</w:t>
            </w:r>
            <w:r w:rsidR="00F10B17" w:rsidRPr="00396248">
              <w:rPr>
                <w:rFonts w:ascii="Cambria" w:hAnsi="Cambria" w:cs="Arial"/>
                <w:color w:val="000000"/>
                <w:lang w:val="es-AR"/>
              </w:rPr>
              <w:t>9</w:t>
            </w:r>
            <w:r w:rsidR="00043DB1" w:rsidRPr="00396248">
              <w:rPr>
                <w:rFonts w:ascii="Cambria" w:hAnsi="Cambria" w:cs="Arial"/>
                <w:color w:val="000000"/>
                <w:lang w:val="es-AR"/>
              </w:rPr>
              <w:t>)</w:t>
            </w:r>
            <w:r w:rsidR="00F10B17" w:rsidRPr="00396248">
              <w:rPr>
                <w:rFonts w:ascii="Cambria" w:hAnsi="Cambria" w:cs="Arial"/>
                <w:color w:val="000000"/>
                <w:lang w:val="es-AR"/>
              </w:rPr>
              <w:t xml:space="preserve">, realizada en México en octubre de 2019, </w:t>
            </w:r>
            <w:r w:rsidR="00043DB1" w:rsidRPr="00396248">
              <w:rPr>
                <w:rFonts w:ascii="Cambria" w:hAnsi="Cambria" w:cs="Arial"/>
                <w:color w:val="000000"/>
                <w:lang w:val="es-AR"/>
              </w:rPr>
              <w:t>los</w:t>
            </w:r>
            <w:r w:rsidR="00043DB1" w:rsidRPr="00396248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="00043DB1" w:rsidRPr="00396248">
              <w:rPr>
                <w:rFonts w:ascii="Cambria" w:hAnsi="Cambria" w:cs="Arial"/>
                <w:color w:val="000000"/>
                <w:lang w:val="es-AR"/>
              </w:rPr>
              <w:t>países</w:t>
            </w:r>
            <w:r w:rsidR="00043DB1" w:rsidRPr="00396248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396248">
              <w:rPr>
                <w:rStyle w:val="apple-converted-space"/>
                <w:rFonts w:ascii="Cambria" w:hAnsi="Cambria"/>
                <w:lang w:val="es-AR"/>
              </w:rPr>
              <w:t>también</w:t>
            </w:r>
            <w:r w:rsidR="0051435E" w:rsidRPr="00396248">
              <w:rPr>
                <w:rStyle w:val="apple-converted-space"/>
                <w:rFonts w:ascii="Cambria" w:hAnsi="Cambria"/>
                <w:lang w:val="es-AR"/>
              </w:rPr>
              <w:t xml:space="preserve"> </w:t>
            </w:r>
            <w:r w:rsidR="00043DB1" w:rsidRPr="00396248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s</w:t>
            </w:r>
            <w:r w:rsidR="00043DB1" w:rsidRPr="00396248">
              <w:rPr>
                <w:rStyle w:val="apple-converted-space"/>
                <w:rFonts w:ascii="Cambria" w:hAnsi="Cambria"/>
                <w:lang w:val="es-AR"/>
              </w:rPr>
              <w:t xml:space="preserve">eñalaron la necesidad de </w:t>
            </w:r>
            <w:r w:rsidR="00043DB1" w:rsidRPr="00396248">
              <w:rPr>
                <w:rFonts w:ascii="Cambria" w:hAnsi="Cambria" w:cs="Arial"/>
                <w:color w:val="000000"/>
                <w:lang w:val="es-AR"/>
              </w:rPr>
              <w:t>aumentar su capacidad</w:t>
            </w:r>
            <w:r w:rsidR="00043DB1" w:rsidRPr="00396248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="00043DB1" w:rsidRPr="00396248">
              <w:rPr>
                <w:rFonts w:ascii="Cambria" w:hAnsi="Cambria" w:cs="Arial"/>
                <w:color w:val="000000"/>
                <w:lang w:val="es-AR"/>
              </w:rPr>
              <w:t>y conocimiento</w:t>
            </w:r>
            <w:r w:rsidR="00043DB1" w:rsidRPr="00396248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="00043DB1" w:rsidRPr="00396248">
              <w:rPr>
                <w:rFonts w:ascii="Cambria" w:hAnsi="Cambria" w:cs="Arial"/>
                <w:color w:val="000000"/>
                <w:lang w:val="es-AR"/>
              </w:rPr>
              <w:t>para procesar un gran número de solicitudes de asilo de manera</w:t>
            </w:r>
            <w:r w:rsidR="00043DB1" w:rsidRPr="00396248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="00043DB1" w:rsidRPr="00396248">
              <w:rPr>
                <w:rFonts w:ascii="Cambria" w:hAnsi="Cambria" w:cs="Arial"/>
                <w:color w:val="000000"/>
                <w:lang w:val="es-AR"/>
              </w:rPr>
              <w:t>más justa y eficiente</w:t>
            </w:r>
            <w:r w:rsidR="00F10B17" w:rsidRPr="00396248">
              <w:rPr>
                <w:rFonts w:ascii="Cambria" w:hAnsi="Cambria" w:cs="Arial"/>
                <w:color w:val="000000"/>
                <w:lang w:val="es-AR"/>
              </w:rPr>
              <w:t>.</w:t>
            </w:r>
            <w:r w:rsidR="00043DB1" w:rsidRPr="00396248">
              <w:rPr>
                <w:rFonts w:ascii="Cambria" w:hAnsi="Cambria"/>
                <w:color w:val="000000"/>
                <w:lang w:val="es-AR"/>
              </w:rPr>
              <w:t xml:space="preserve"> </w:t>
            </w:r>
          </w:p>
          <w:p w14:paraId="0BC2B511" w14:textId="3E4C256E" w:rsidR="0087209D" w:rsidRPr="00201670" w:rsidRDefault="00CF5757" w:rsidP="00E10378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lang w:val="es-AR"/>
              </w:rPr>
            </w:pPr>
            <w:r w:rsidRPr="00201670">
              <w:rPr>
                <w:rFonts w:ascii="Cambria" w:hAnsi="Cambria" w:cs="Arial"/>
                <w:color w:val="000000"/>
                <w:lang w:val="es-AR"/>
              </w:rPr>
              <w:t>Este proyecto forma parte</w:t>
            </w:r>
            <w:r w:rsidR="0087209D" w:rsidRPr="00201670">
              <w:rPr>
                <w:rFonts w:ascii="Cambria" w:hAnsi="Cambria" w:cs="Arial"/>
                <w:color w:val="000000"/>
                <w:lang w:val="es-AR"/>
              </w:rPr>
              <w:t xml:space="preserve"> de </w:t>
            </w:r>
            <w:r w:rsidR="00043DB1">
              <w:rPr>
                <w:rFonts w:ascii="Cambria" w:hAnsi="Cambria" w:cs="Arial"/>
                <w:color w:val="000000"/>
                <w:lang w:val="es-AR"/>
              </w:rPr>
              <w:t xml:space="preserve">una serie de </w:t>
            </w:r>
            <w:r w:rsidR="0068424B">
              <w:rPr>
                <w:rFonts w:ascii="Cambria" w:hAnsi="Cambria" w:cs="Arial"/>
                <w:color w:val="000000"/>
                <w:lang w:val="es-AR"/>
              </w:rPr>
              <w:t>posibles iniciativas identificadas</w:t>
            </w:r>
            <w:r w:rsidR="00235F28">
              <w:rPr>
                <w:rFonts w:ascii="Cambria" w:hAnsi="Cambria" w:cs="Arial"/>
                <w:color w:val="000000"/>
                <w:lang w:val="es-AR"/>
              </w:rPr>
              <w:t xml:space="preserve"> </w:t>
            </w:r>
            <w:r w:rsidR="0087209D" w:rsidRPr="00201670">
              <w:rPr>
                <w:rFonts w:ascii="Cambria" w:hAnsi="Cambria" w:cs="Arial"/>
                <w:color w:val="000000"/>
                <w:lang w:val="es-AR"/>
              </w:rPr>
              <w:t xml:space="preserve">en </w:t>
            </w:r>
            <w:r w:rsidR="00235F28">
              <w:rPr>
                <w:rFonts w:ascii="Cambria" w:hAnsi="Cambria" w:cs="Arial"/>
                <w:color w:val="000000"/>
                <w:lang w:val="es-AR"/>
              </w:rPr>
              <w:t xml:space="preserve">dichas </w:t>
            </w:r>
            <w:r w:rsidR="0087209D" w:rsidRPr="00201670">
              <w:rPr>
                <w:rFonts w:ascii="Cambria" w:hAnsi="Cambria" w:cs="Arial"/>
                <w:color w:val="000000"/>
                <w:lang w:val="es-AR"/>
              </w:rPr>
              <w:t>reuniones</w:t>
            </w:r>
            <w:r w:rsidR="00F33C2D">
              <w:rPr>
                <w:rFonts w:ascii="Cambria" w:hAnsi="Cambria" w:cs="Arial"/>
                <w:color w:val="000000"/>
                <w:lang w:val="es-AR"/>
              </w:rPr>
              <w:t xml:space="preserve"> </w:t>
            </w:r>
            <w:r w:rsidR="0087209D" w:rsidRPr="00201670">
              <w:rPr>
                <w:rFonts w:ascii="Cambria" w:hAnsi="Cambria" w:cs="Arial"/>
                <w:color w:val="000000"/>
                <w:lang w:val="es-AR"/>
              </w:rPr>
              <w:t>regionales:</w:t>
            </w:r>
            <w:r w:rsidR="0087209D"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</w:p>
          <w:p w14:paraId="47A9152F" w14:textId="77777777" w:rsidR="0087209D" w:rsidRPr="00201670" w:rsidRDefault="0087209D" w:rsidP="00E10378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lang w:val="es-AR"/>
              </w:rPr>
            </w:pPr>
            <w:r w:rsidRPr="00201670">
              <w:rPr>
                <w:rFonts w:ascii="Cambria" w:hAnsi="Cambria" w:cs="Arial"/>
                <w:color w:val="000000"/>
                <w:lang w:val="es-AR"/>
              </w:rPr>
              <w:t> </w:t>
            </w:r>
          </w:p>
          <w:p w14:paraId="3C9E74E8" w14:textId="4D94CC99" w:rsidR="0087209D" w:rsidRPr="00201670" w:rsidRDefault="0087209D" w:rsidP="00E1037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60"/>
              <w:rPr>
                <w:rFonts w:ascii="Cambria" w:hAnsi="Cambria"/>
                <w:color w:val="000000"/>
                <w:lang w:val="es-AR"/>
              </w:rPr>
            </w:pP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mejorar la disponibilidad y el uso de </w:t>
            </w:r>
            <w:r w:rsidR="00A11407" w:rsidRPr="00201670">
              <w:rPr>
                <w:rFonts w:ascii="Cambria" w:hAnsi="Cambria" w:cs="Arial"/>
                <w:color w:val="000000" w:themeColor="text1"/>
                <w:lang w:val="es-AR"/>
              </w:rPr>
              <w:t>información</w:t>
            </w:r>
            <w:r w:rsidR="00CF5757" w:rsidRPr="00201670">
              <w:rPr>
                <w:rFonts w:ascii="Cambria" w:hAnsi="Cambria" w:cs="Arial"/>
                <w:color w:val="000000" w:themeColor="text1"/>
                <w:lang w:val="es-AR"/>
              </w:rPr>
              <w:t xml:space="preserve"> de país de origen</w:t>
            </w:r>
            <w:r w:rsidR="00CF5757" w:rsidRPr="00201670">
              <w:rPr>
                <w:rFonts w:ascii="Cambria" w:hAnsi="Cambria" w:cs="Arial"/>
                <w:color w:val="000000"/>
                <w:lang w:val="es-AR"/>
              </w:rPr>
              <w:t xml:space="preserve"> 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en la toma de decisiones de determinación de la condición de refugiado;</w:t>
            </w:r>
          </w:p>
          <w:p w14:paraId="25F7B10A" w14:textId="251CFEB0" w:rsidR="0087209D" w:rsidRPr="00201670" w:rsidRDefault="0087209D" w:rsidP="00E1037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60"/>
              <w:rPr>
                <w:rFonts w:ascii="Cambria" w:hAnsi="Cambria"/>
                <w:color w:val="000000"/>
                <w:lang w:val="es-AR"/>
              </w:rPr>
            </w:pP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cubrir brechas implementando capacitaciones para </w:t>
            </w:r>
            <w:proofErr w:type="spellStart"/>
            <w:r w:rsidRPr="00201670">
              <w:rPr>
                <w:rFonts w:ascii="Cambria" w:hAnsi="Cambria" w:cs="Arial"/>
                <w:color w:val="000000"/>
                <w:lang w:val="es-AR"/>
              </w:rPr>
              <w:t>CONAREs</w:t>
            </w:r>
            <w:proofErr w:type="spellEnd"/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 y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consultores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externos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e identificar iniciativas de hermanamiento;</w:t>
            </w:r>
          </w:p>
          <w:p w14:paraId="2A4F8E6C" w14:textId="37365A68" w:rsidR="0087209D" w:rsidRPr="00201670" w:rsidRDefault="0087209D" w:rsidP="00E1037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60"/>
              <w:rPr>
                <w:rFonts w:ascii="Cambria" w:hAnsi="Cambria"/>
                <w:color w:val="000000"/>
                <w:lang w:val="es-AR"/>
              </w:rPr>
            </w:pPr>
            <w:r w:rsidRPr="00201670">
              <w:rPr>
                <w:rFonts w:ascii="Cambria" w:hAnsi="Cambria" w:cs="Arial"/>
                <w:color w:val="000000"/>
                <w:lang w:val="es-AR"/>
              </w:rPr>
              <w:t>intercambi</w:t>
            </w:r>
            <w:r w:rsidR="00235F28">
              <w:rPr>
                <w:rFonts w:ascii="Cambria" w:hAnsi="Cambria" w:cs="Arial"/>
                <w:color w:val="000000"/>
                <w:lang w:val="es-AR"/>
              </w:rPr>
              <w:t xml:space="preserve">ar 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buenas prácticas mediante </w:t>
            </w:r>
            <w:r w:rsidR="00AC12D8" w:rsidRPr="00201670">
              <w:rPr>
                <w:rFonts w:ascii="Cambria" w:hAnsi="Cambria" w:cs="Arial"/>
                <w:color w:val="000000"/>
                <w:lang w:val="es-AR"/>
              </w:rPr>
              <w:t>la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 creación de una plataforma digital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y</w:t>
            </w:r>
            <w:r w:rsidR="00AC12D8" w:rsidRPr="00201670">
              <w:rPr>
                <w:rFonts w:ascii="Cambria" w:hAnsi="Cambria" w:cs="Arial"/>
                <w:color w:val="000000"/>
                <w:lang w:val="es-AR"/>
              </w:rPr>
              <w:t>;</w:t>
            </w:r>
          </w:p>
          <w:p w14:paraId="49178B24" w14:textId="5632BD99" w:rsidR="0087209D" w:rsidRPr="00201670" w:rsidRDefault="0087209D" w:rsidP="00E10378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360"/>
              <w:rPr>
                <w:rFonts w:ascii="Cambria" w:hAnsi="Cambria"/>
                <w:color w:val="000000"/>
                <w:lang w:val="es-AR"/>
              </w:rPr>
            </w:pPr>
            <w:r w:rsidRPr="00201670">
              <w:rPr>
                <w:rFonts w:ascii="Cambria" w:hAnsi="Cambria" w:cs="Arial"/>
                <w:color w:val="000000"/>
                <w:lang w:val="es-AR"/>
              </w:rPr>
              <w:t>desarrollar una propuesta de modelo de sistema nacional de asilo con procedimientos diferenciados.</w:t>
            </w:r>
          </w:p>
          <w:p w14:paraId="2741CFFA" w14:textId="73A06840" w:rsidR="0087209D" w:rsidRPr="00201670" w:rsidRDefault="0087209D" w:rsidP="00E10378">
            <w:pPr>
              <w:pStyle w:val="NormalWeb"/>
              <w:spacing w:before="0" w:beforeAutospacing="0" w:after="0" w:afterAutospacing="0"/>
              <w:ind w:left="-360" w:firstLine="60"/>
              <w:jc w:val="both"/>
              <w:rPr>
                <w:rFonts w:ascii="Cambria" w:hAnsi="Cambria"/>
                <w:color w:val="000000"/>
                <w:lang w:val="es-AR"/>
              </w:rPr>
            </w:pPr>
          </w:p>
          <w:p w14:paraId="22D472E1" w14:textId="7647C4D4" w:rsidR="0087209D" w:rsidRPr="00201670" w:rsidRDefault="0087209D" w:rsidP="00E10378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lang w:val="es-AR"/>
              </w:rPr>
            </w:pPr>
            <w:r w:rsidRPr="00201670">
              <w:rPr>
                <w:rFonts w:ascii="Cambria" w:hAnsi="Cambria" w:cs="Arial"/>
                <w:color w:val="000000"/>
                <w:lang w:val="es-AR"/>
              </w:rPr>
              <w:t>Est</w:t>
            </w:r>
            <w:r w:rsidR="00357C48" w:rsidRPr="00201670">
              <w:rPr>
                <w:rFonts w:ascii="Cambria" w:hAnsi="Cambria" w:cs="Arial"/>
                <w:color w:val="000000"/>
                <w:lang w:val="es-AR"/>
              </w:rPr>
              <w:t xml:space="preserve">e documento se </w:t>
            </w:r>
            <w:r w:rsidR="004136B7" w:rsidRPr="00201670">
              <w:rPr>
                <w:rFonts w:ascii="Cambria" w:hAnsi="Cambria" w:cs="Arial"/>
                <w:color w:val="000000"/>
                <w:lang w:val="es-AR"/>
              </w:rPr>
              <w:t>refiere</w:t>
            </w:r>
            <w:r w:rsidR="00357C48" w:rsidRPr="00201670">
              <w:rPr>
                <w:rFonts w:ascii="Cambria" w:hAnsi="Cambria" w:cs="Arial"/>
                <w:color w:val="000000"/>
                <w:lang w:val="es-AR"/>
              </w:rPr>
              <w:t xml:space="preserve"> a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l proyecto número (2)</w:t>
            </w:r>
            <w:r w:rsidR="0068424B">
              <w:rPr>
                <w:rFonts w:ascii="Cambria" w:hAnsi="Cambria" w:cs="Arial"/>
                <w:color w:val="000000"/>
                <w:lang w:val="es-AR"/>
              </w:rPr>
              <w:t>, en tanto l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as </w:t>
            </w:r>
            <w:r w:rsidR="00357C48" w:rsidRPr="00201670">
              <w:rPr>
                <w:rFonts w:ascii="Cambria" w:hAnsi="Cambria" w:cs="Arial"/>
                <w:color w:val="000000"/>
                <w:lang w:val="es-AR"/>
              </w:rPr>
              <w:t xml:space="preserve">restantes 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iniciativas se tratan en </w:t>
            </w:r>
            <w:r w:rsidR="00357C48" w:rsidRPr="00201670">
              <w:rPr>
                <w:rFonts w:ascii="Cambria" w:hAnsi="Cambria" w:cs="Arial"/>
                <w:color w:val="000000"/>
                <w:lang w:val="es-AR"/>
              </w:rPr>
              <w:t>documentos separados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.</w:t>
            </w:r>
          </w:p>
          <w:p w14:paraId="65B05803" w14:textId="3134193C" w:rsidR="0087209D" w:rsidRPr="00201670" w:rsidRDefault="0087209D" w:rsidP="00E10378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lang w:val="es-AR"/>
              </w:rPr>
            </w:pPr>
            <w:r w:rsidRPr="00201670">
              <w:rPr>
                <w:rFonts w:ascii="Cambria" w:hAnsi="Cambria" w:cs="Arial"/>
                <w:color w:val="000000"/>
                <w:lang w:val="es-AR"/>
              </w:rPr>
              <w:t>E</w:t>
            </w:r>
            <w:r w:rsidR="0068424B">
              <w:rPr>
                <w:rFonts w:ascii="Cambria" w:hAnsi="Cambria" w:cs="Arial"/>
                <w:color w:val="000000"/>
                <w:lang w:val="es-AR"/>
              </w:rPr>
              <w:t>ste</w:t>
            </w:r>
            <w:r w:rsidR="00235F28">
              <w:rPr>
                <w:rFonts w:ascii="Cambria" w:hAnsi="Cambria" w:cs="Arial"/>
                <w:color w:val="000000"/>
                <w:lang w:val="es-AR"/>
              </w:rPr>
              <w:t xml:space="preserve"> 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proyecto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incluye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un componente de capacitación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="00653001" w:rsidRPr="00201670">
              <w:rPr>
                <w:rFonts w:ascii="Cambria" w:hAnsi="Cambria" w:cs="Arial"/>
                <w:color w:val="000000"/>
                <w:lang w:val="es-AR"/>
              </w:rPr>
              <w:t>sobre temas relacionados con l</w:t>
            </w:r>
            <w:r w:rsidR="006D4BB1">
              <w:rPr>
                <w:rFonts w:ascii="Cambria" w:hAnsi="Cambria" w:cs="Arial"/>
                <w:color w:val="000000"/>
                <w:lang w:val="es-AR"/>
              </w:rPr>
              <w:t>as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modalidades diferenciadas </w:t>
            </w:r>
            <w:r w:rsidR="00653001" w:rsidRPr="00201670">
              <w:rPr>
                <w:rFonts w:ascii="Cambria" w:hAnsi="Cambria" w:cs="Arial"/>
                <w:color w:val="000000"/>
                <w:lang w:val="es-AR"/>
              </w:rPr>
              <w:t>de la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 determinación de la condición de refugiado, el uso </w:t>
            </w:r>
            <w:r w:rsidR="00653001" w:rsidRPr="00201670">
              <w:rPr>
                <w:rFonts w:ascii="Cambria" w:hAnsi="Cambria" w:cs="Arial"/>
                <w:color w:val="000000"/>
                <w:lang w:val="es-AR"/>
              </w:rPr>
              <w:t>de información de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 país de origen y </w:t>
            </w:r>
            <w:r w:rsidR="006D4BB1">
              <w:rPr>
                <w:rFonts w:ascii="Cambria" w:hAnsi="Cambria" w:cs="Arial"/>
                <w:color w:val="000000"/>
                <w:lang w:val="es-AR"/>
              </w:rPr>
              <w:t xml:space="preserve">el </w:t>
            </w:r>
            <w:r w:rsidR="00653001" w:rsidRPr="00201670">
              <w:rPr>
                <w:rFonts w:ascii="Cambria" w:hAnsi="Cambria" w:cs="Arial"/>
                <w:color w:val="000000"/>
                <w:lang w:val="es-AR"/>
              </w:rPr>
              <w:t>registro</w:t>
            </w:r>
            <w:r w:rsidR="006D4BB1">
              <w:rPr>
                <w:rFonts w:ascii="Cambria" w:hAnsi="Cambria" w:cs="Arial"/>
                <w:color w:val="000000"/>
                <w:lang w:val="es-AR"/>
              </w:rPr>
              <w:t xml:space="preserve"> y gerenciamiento de solicitudes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.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También incluirá un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módulo de capacitación en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capacidad</w:t>
            </w:r>
            <w:r w:rsidR="00B65767">
              <w:rPr>
                <w:rFonts w:ascii="Cambria" w:hAnsi="Cambria" w:cs="Arial"/>
                <w:color w:val="000000"/>
                <w:lang w:val="es-AR"/>
              </w:rPr>
              <w:t>es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 de asilo</w:t>
            </w:r>
            <w:r w:rsidR="00B65767">
              <w:rPr>
                <w:rFonts w:ascii="Cambria" w:hAnsi="Cambria" w:cs="Arial"/>
                <w:color w:val="000000"/>
                <w:lang w:val="es-AR"/>
              </w:rPr>
              <w:t>,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para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evaluar las brechas de capacidad, desarrollar planes </w:t>
            </w:r>
            <w:r w:rsidR="00653001" w:rsidRPr="00201670">
              <w:rPr>
                <w:rFonts w:ascii="Cambria" w:hAnsi="Cambria" w:cs="Arial"/>
                <w:color w:val="000000"/>
                <w:lang w:val="es-AR"/>
              </w:rPr>
              <w:t xml:space="preserve">estratégicos 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de acción,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preparar proyectos, entre otros temas.</w:t>
            </w:r>
          </w:p>
          <w:p w14:paraId="64F3113E" w14:textId="69603AED" w:rsidR="00DC0EF8" w:rsidRPr="00815827" w:rsidRDefault="0087209D" w:rsidP="00815827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 w:cs="Arial"/>
                <w:color w:val="000000"/>
                <w:lang w:val="es-AR"/>
              </w:rPr>
            </w:pPr>
            <w:r w:rsidRPr="00201670">
              <w:rPr>
                <w:rFonts w:ascii="Cambria" w:hAnsi="Cambria" w:cs="Arial"/>
                <w:color w:val="000000"/>
                <w:lang w:val="es-AR"/>
              </w:rPr>
              <w:t>Además, el proyecto incluye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un componente de hermanamiento que ayudará a las </w:t>
            </w:r>
            <w:proofErr w:type="spellStart"/>
            <w:r w:rsidRPr="00201670">
              <w:rPr>
                <w:rFonts w:ascii="Cambria" w:hAnsi="Cambria" w:cs="Arial"/>
                <w:color w:val="000000"/>
                <w:lang w:val="es-AR"/>
              </w:rPr>
              <w:t>CONARE</w:t>
            </w:r>
            <w:r w:rsidR="00C43C81" w:rsidRPr="00201670">
              <w:rPr>
                <w:rFonts w:ascii="Cambria" w:hAnsi="Cambria" w:cs="Arial"/>
                <w:color w:val="000000"/>
                <w:lang w:val="es-AR"/>
              </w:rPr>
              <w:t>s</w:t>
            </w:r>
            <w:proofErr w:type="spellEnd"/>
            <w:r w:rsidRPr="00201670">
              <w:rPr>
                <w:rFonts w:ascii="Cambria" w:hAnsi="Cambria" w:cs="Arial"/>
                <w:color w:val="000000"/>
                <w:lang w:val="es-AR"/>
              </w:rPr>
              <w:t xml:space="preserve"> a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encontrar sinergias para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proyectos de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desarrollo de capacidades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  <w:r w:rsidRPr="00201670">
              <w:rPr>
                <w:rFonts w:ascii="Cambria" w:hAnsi="Cambria" w:cs="Arial"/>
                <w:color w:val="000000"/>
                <w:lang w:val="es-AR"/>
              </w:rPr>
              <w:t>de asilo.</w:t>
            </w:r>
            <w:r w:rsidRPr="00201670">
              <w:rPr>
                <w:rStyle w:val="apple-converted-space"/>
                <w:rFonts w:ascii="Cambria" w:hAnsi="Cambria" w:cs="Arial"/>
                <w:color w:val="000000"/>
                <w:lang w:val="es-AR"/>
              </w:rPr>
              <w:t> </w:t>
            </w:r>
          </w:p>
          <w:p w14:paraId="6D2982A5" w14:textId="01C8D280" w:rsidR="00C461E5" w:rsidRPr="00201670" w:rsidRDefault="0087209D" w:rsidP="00E10378">
            <w:pPr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  <w:r w:rsidRPr="00201670">
              <w:rPr>
                <w:rFonts w:ascii="Cambria" w:hAnsi="Cambria" w:cs="Arial"/>
                <w:sz w:val="24"/>
                <w:szCs w:val="24"/>
                <w:lang w:val="es-AR"/>
              </w:rPr>
              <w:t xml:space="preserve"> </w:t>
            </w:r>
          </w:p>
        </w:tc>
      </w:tr>
      <w:tr w:rsidR="008C527F" w:rsidRPr="00201670" w14:paraId="4010AFE7" w14:textId="77777777" w:rsidTr="00276154">
        <w:trPr>
          <w:trHeight w:val="335"/>
        </w:trPr>
        <w:tc>
          <w:tcPr>
            <w:tcW w:w="2581" w:type="dxa"/>
            <w:shd w:val="clear" w:color="auto" w:fill="A6A6A6" w:themeFill="background1" w:themeFillShade="A6"/>
          </w:tcPr>
          <w:p w14:paraId="1CFA341D" w14:textId="09BA88AF" w:rsidR="008C527F" w:rsidRPr="00201670" w:rsidRDefault="00FD2A66" w:rsidP="00F717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/>
                <w:b/>
                <w:bCs/>
                <w:lang w:val="es-AR"/>
              </w:rPr>
              <w:lastRenderedPageBreak/>
              <w:t>Personas involucradas</w:t>
            </w:r>
          </w:p>
        </w:tc>
        <w:tc>
          <w:tcPr>
            <w:tcW w:w="7768" w:type="dxa"/>
            <w:gridSpan w:val="2"/>
          </w:tcPr>
          <w:p w14:paraId="45AE055E" w14:textId="77777777" w:rsidR="008C527F" w:rsidRPr="00201670" w:rsidRDefault="008C527F" w:rsidP="00F71789">
            <w:pPr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604525" w:rsidRPr="00201670" w14:paraId="523A0052" w14:textId="77777777" w:rsidTr="00276154">
        <w:tc>
          <w:tcPr>
            <w:tcW w:w="2581" w:type="dxa"/>
            <w:shd w:val="clear" w:color="auto" w:fill="D9D9D9" w:themeFill="background1" w:themeFillShade="D9"/>
          </w:tcPr>
          <w:p w14:paraId="04B59F3B" w14:textId="77777777" w:rsidR="00604525" w:rsidRPr="00201670" w:rsidRDefault="00604525" w:rsidP="00604525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 w:cs="Arial"/>
                <w:b/>
                <w:bCs/>
                <w:lang w:val="es-AR"/>
              </w:rPr>
              <w:lastRenderedPageBreak/>
              <w:t>Actores y entidades apoyadas</w:t>
            </w:r>
          </w:p>
          <w:p w14:paraId="67AD42AE" w14:textId="77777777" w:rsidR="00604525" w:rsidRPr="00201670" w:rsidRDefault="00604525" w:rsidP="00F71789">
            <w:pPr>
              <w:jc w:val="both"/>
              <w:rPr>
                <w:rFonts w:ascii="Cambria" w:hAnsi="Cambria"/>
                <w:b/>
                <w:bCs/>
                <w:lang w:val="es-AR"/>
              </w:rPr>
            </w:pPr>
          </w:p>
        </w:tc>
        <w:tc>
          <w:tcPr>
            <w:tcW w:w="7768" w:type="dxa"/>
            <w:gridSpan w:val="2"/>
          </w:tcPr>
          <w:p w14:paraId="2AF4B989" w14:textId="53ECDE6E" w:rsidR="00604525" w:rsidRPr="00201670" w:rsidRDefault="00604525" w:rsidP="00104EED">
            <w:pPr>
              <w:pStyle w:val="ListParagraph"/>
              <w:numPr>
                <w:ilvl w:val="0"/>
                <w:numId w:val="37"/>
              </w:num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</w:pP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Funcionarios de las </w:t>
            </w:r>
            <w:proofErr w:type="spellStart"/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CONAREs</w:t>
            </w:r>
            <w:proofErr w:type="spellEnd"/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.</w:t>
            </w:r>
          </w:p>
          <w:p w14:paraId="097E798A" w14:textId="2866953E" w:rsidR="00604525" w:rsidRPr="00201670" w:rsidRDefault="00604525" w:rsidP="00104EED">
            <w:pPr>
              <w:pStyle w:val="ListParagraph"/>
              <w:numPr>
                <w:ilvl w:val="0"/>
                <w:numId w:val="37"/>
              </w:num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</w:pP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Consultores externos (</w:t>
            </w:r>
            <w:proofErr w:type="spellStart"/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QAI</w:t>
            </w:r>
            <w:proofErr w:type="spellEnd"/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) </w:t>
            </w:r>
            <w:r w:rsidR="00262825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de</w:t>
            </w:r>
            <w:r w:rsidR="00D46EEB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</w:t>
            </w: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las </w:t>
            </w:r>
            <w:proofErr w:type="spellStart"/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CONAREs</w:t>
            </w:r>
            <w:proofErr w:type="spellEnd"/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.</w:t>
            </w:r>
          </w:p>
          <w:p w14:paraId="54096285" w14:textId="52B5B442" w:rsidR="00604525" w:rsidRPr="00201670" w:rsidRDefault="00604525" w:rsidP="00104EED">
            <w:pPr>
              <w:pStyle w:val="ListParagraph"/>
              <w:numPr>
                <w:ilvl w:val="0"/>
                <w:numId w:val="37"/>
              </w:num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</w:pPr>
            <w:r w:rsidRPr="00201670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  <w:t>Otros funcionarios públicos relevantes.</w:t>
            </w:r>
          </w:p>
          <w:p w14:paraId="7CE40252" w14:textId="77777777" w:rsidR="00604525" w:rsidRPr="00201670" w:rsidRDefault="00604525" w:rsidP="00F71789">
            <w:pPr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8C527F" w:rsidRPr="00201670" w14:paraId="62A5F978" w14:textId="77777777" w:rsidTr="00276154">
        <w:tc>
          <w:tcPr>
            <w:tcW w:w="2581" w:type="dxa"/>
            <w:shd w:val="clear" w:color="auto" w:fill="D9D9D9" w:themeFill="background1" w:themeFillShade="D9"/>
          </w:tcPr>
          <w:p w14:paraId="26CE7632" w14:textId="34E2A6BC" w:rsidR="007D1105" w:rsidRPr="00201670" w:rsidRDefault="007D1105" w:rsidP="00604525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 w:cs="Arial"/>
                <w:b/>
                <w:bCs/>
                <w:lang w:val="es-AR"/>
              </w:rPr>
              <w:t>Participación y responsabilidad de las personas involucradas</w:t>
            </w:r>
          </w:p>
        </w:tc>
        <w:tc>
          <w:tcPr>
            <w:tcW w:w="7768" w:type="dxa"/>
            <w:gridSpan w:val="2"/>
          </w:tcPr>
          <w:p w14:paraId="2BD86066" w14:textId="0D318052" w:rsidR="0087209D" w:rsidRPr="00AE35D3" w:rsidRDefault="0087209D" w:rsidP="00104EED">
            <w:pPr>
              <w:pStyle w:val="ListParagraph"/>
              <w:numPr>
                <w:ilvl w:val="0"/>
                <w:numId w:val="37"/>
              </w:num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</w:pP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El ACNUR </w:t>
            </w:r>
            <w:r w:rsidR="00591F7A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brindará las asistencia técnica y financiera para</w:t>
            </w: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el desarrollo</w:t>
            </w:r>
            <w:r w:rsidR="00FA4586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e</w:t>
            </w: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implementación de</w:t>
            </w:r>
            <w:r w:rsidR="00024BDD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l proyecto</w:t>
            </w:r>
            <w:r w:rsidR="00B75729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.</w:t>
            </w:r>
          </w:p>
          <w:p w14:paraId="4A67ADBD" w14:textId="7211C7ED" w:rsidR="00AE35D3" w:rsidRPr="00201670" w:rsidRDefault="00AE35D3" w:rsidP="00104EED">
            <w:pPr>
              <w:pStyle w:val="ListParagraph"/>
              <w:numPr>
                <w:ilvl w:val="0"/>
                <w:numId w:val="37"/>
              </w:numP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Los participantes del programa completarán l</w:t>
            </w:r>
            <w:r w:rsidR="008F0447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s fases de formación propuestas (fase a distancia, </w:t>
            </w:r>
            <w:r w:rsidR="00591F7A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webinarios, 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taller </w:t>
            </w:r>
            <w:r w:rsidR="008F0447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presencial</w:t>
            </w:r>
            <w:r w:rsidR="00591F7A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, etc.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)</w:t>
            </w:r>
            <w:r w:rsidR="00591F7A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y</w:t>
            </w:r>
            <w:r w:rsidR="00737D2E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podrán </w:t>
            </w:r>
            <w:r w:rsidR="008F0447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beneficiarias</w:t>
            </w:r>
            <w:r w:rsidR="00737D2E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del esquema de </w:t>
            </w:r>
            <w:r w:rsidR="008F0447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hermanamiento</w:t>
            </w:r>
            <w:r w:rsidR="00737D2E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. Luego pondrán en práctica los </w:t>
            </w:r>
            <w:r w:rsidR="008F0447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conocimientos</w:t>
            </w:r>
            <w:r w:rsidR="00737D2E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ad</w:t>
            </w:r>
            <w:r w:rsidR="008F0447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quiridos</w:t>
            </w:r>
            <w:r w:rsidR="00A3707C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(ej. a través del diseño e implementación de proyectos nacionales de fortal</w:t>
            </w:r>
            <w:r w:rsidR="00C96E0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e</w:t>
            </w:r>
            <w:r w:rsidR="00A3707C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cimi</w:t>
            </w:r>
            <w:r w:rsidR="00C96E0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e</w:t>
            </w:r>
            <w:r w:rsidR="00A3707C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n</w:t>
            </w:r>
            <w:r w:rsidR="00C96E0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t</w:t>
            </w:r>
            <w:r w:rsidR="00A3707C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o)</w:t>
            </w:r>
            <w:r w:rsidR="008F0447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y contribuirán a la </w:t>
            </w:r>
            <w:r w:rsidR="005B25E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capacitación </w:t>
            </w:r>
            <w:r w:rsidR="008F0447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de otros funcionarios </w:t>
            </w:r>
            <w:r w:rsidR="005B25E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de las </w:t>
            </w:r>
            <w:proofErr w:type="spellStart"/>
            <w:r w:rsidR="008F0447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CONAREs</w:t>
            </w:r>
            <w:proofErr w:type="spellEnd"/>
            <w:r w:rsidR="008F0447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.</w:t>
            </w:r>
          </w:p>
          <w:p w14:paraId="59992179" w14:textId="1947CA68" w:rsidR="00C76183" w:rsidRPr="00201670" w:rsidRDefault="00C76183" w:rsidP="00504917">
            <w:pPr>
              <w:ind w:left="720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</w:pPr>
          </w:p>
        </w:tc>
      </w:tr>
      <w:tr w:rsidR="00D2116A" w:rsidRPr="00201670" w14:paraId="61F6FBF7" w14:textId="77777777" w:rsidTr="00276154">
        <w:tc>
          <w:tcPr>
            <w:tcW w:w="2581" w:type="dxa"/>
            <w:shd w:val="clear" w:color="auto" w:fill="A6A6A6" w:themeFill="background1" w:themeFillShade="A6"/>
          </w:tcPr>
          <w:p w14:paraId="34CB1AD4" w14:textId="43831860" w:rsidR="00D2116A" w:rsidRPr="00201670" w:rsidRDefault="00CC6AB5" w:rsidP="00F71789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/>
                <w:b/>
                <w:bCs/>
                <w:lang w:val="es-AR"/>
              </w:rPr>
              <w:t>Arreglos de implementación</w:t>
            </w:r>
          </w:p>
        </w:tc>
        <w:tc>
          <w:tcPr>
            <w:tcW w:w="7768" w:type="dxa"/>
            <w:gridSpan w:val="2"/>
          </w:tcPr>
          <w:p w14:paraId="6ED0F940" w14:textId="77777777" w:rsidR="00D2116A" w:rsidRPr="00201670" w:rsidRDefault="00D2116A" w:rsidP="00F71789">
            <w:pPr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46713C" w:rsidRPr="00201670" w14:paraId="7071FE1D" w14:textId="77777777" w:rsidTr="00276154">
        <w:tc>
          <w:tcPr>
            <w:tcW w:w="2581" w:type="dxa"/>
            <w:shd w:val="clear" w:color="auto" w:fill="D9D9D9" w:themeFill="background1" w:themeFillShade="D9"/>
          </w:tcPr>
          <w:p w14:paraId="67770B42" w14:textId="77777777" w:rsidR="0046713C" w:rsidRPr="00201670" w:rsidRDefault="0046713C" w:rsidP="0046713C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 w:cs="Arial"/>
                <w:b/>
                <w:bCs/>
                <w:lang w:val="es-AR"/>
              </w:rPr>
              <w:t>Actividades</w:t>
            </w:r>
          </w:p>
          <w:p w14:paraId="1145C024" w14:textId="77777777" w:rsidR="0046713C" w:rsidRPr="00201670" w:rsidRDefault="0046713C" w:rsidP="0046713C">
            <w:pPr>
              <w:pStyle w:val="ListParagraph"/>
              <w:ind w:left="360"/>
              <w:jc w:val="both"/>
              <w:rPr>
                <w:rFonts w:ascii="Cambria" w:hAnsi="Cambria"/>
                <w:b/>
                <w:bCs/>
                <w:lang w:val="es-AR"/>
              </w:rPr>
            </w:pPr>
          </w:p>
        </w:tc>
        <w:tc>
          <w:tcPr>
            <w:tcW w:w="7768" w:type="dxa"/>
            <w:gridSpan w:val="2"/>
          </w:tcPr>
          <w:p w14:paraId="4A1B176A" w14:textId="011CAF62" w:rsidR="0046713C" w:rsidRPr="00201670" w:rsidRDefault="0046713C" w:rsidP="00104EED">
            <w:pPr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Cambria" w:eastAsia="Times New Roman" w:hAnsi="Cambria" w:cs="Times New Roman"/>
                <w:color w:val="201F1E"/>
                <w:sz w:val="24"/>
                <w:szCs w:val="24"/>
                <w:lang w:val="es-AR"/>
              </w:rPr>
            </w:pPr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Preparar un programa de capacitación regional enfocado en el desarrollo de capacidades de asilo y temas relacionados con la determinación de la condición de refugiado</w:t>
            </w:r>
            <w:r w:rsidR="00870DA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y el registro y manejo de casos</w:t>
            </w:r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. Este programa utilizará los programas</w:t>
            </w:r>
            <w:r w:rsidR="00B057E3"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relevantes del ACNUR (</w:t>
            </w:r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aprendizaje a distancia</w:t>
            </w:r>
            <w:r w:rsidR="00B057E3"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).</w:t>
            </w:r>
          </w:p>
          <w:p w14:paraId="7C0F7851" w14:textId="42FC3FFC" w:rsidR="0046713C" w:rsidRPr="00201670" w:rsidRDefault="00234F57" w:rsidP="00104EED">
            <w:pPr>
              <w:numPr>
                <w:ilvl w:val="0"/>
                <w:numId w:val="38"/>
              </w:numPr>
              <w:shd w:val="clear" w:color="auto" w:fill="FFFFFF"/>
              <w:jc w:val="both"/>
              <w:rPr>
                <w:rFonts w:ascii="Cambria" w:eastAsia="Times New Roman" w:hAnsi="Cambria" w:cs="Times New Roman"/>
                <w:color w:val="201F1E"/>
                <w:sz w:val="24"/>
                <w:szCs w:val="24"/>
                <w:lang w:val="es-AR"/>
              </w:rPr>
            </w:pPr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Vincular a las </w:t>
            </w:r>
            <w:proofErr w:type="spellStart"/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CONAREs</w:t>
            </w:r>
            <w:proofErr w:type="spellEnd"/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a través de intercambios </w:t>
            </w:r>
            <w:r w:rsidR="0046713C"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de hermanamiento que contribuya a compartir buenas prácticas</w:t>
            </w:r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.</w:t>
            </w:r>
          </w:p>
          <w:p w14:paraId="3BE8E3A5" w14:textId="77777777" w:rsidR="0046713C" w:rsidRPr="00201670" w:rsidRDefault="0046713C" w:rsidP="00F71789">
            <w:pPr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46713C" w:rsidRPr="00201670" w14:paraId="391BF91E" w14:textId="77777777" w:rsidTr="00276154">
        <w:tc>
          <w:tcPr>
            <w:tcW w:w="2581" w:type="dxa"/>
            <w:shd w:val="clear" w:color="auto" w:fill="D9D9D9" w:themeFill="background1" w:themeFillShade="D9"/>
          </w:tcPr>
          <w:p w14:paraId="595C66C2" w14:textId="77777777" w:rsidR="0046713C" w:rsidRPr="00201670" w:rsidRDefault="0046713C" w:rsidP="0046713C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 w:cs="Arial"/>
                <w:b/>
                <w:bCs/>
                <w:lang w:val="es-AR"/>
              </w:rPr>
              <w:t>Fases</w:t>
            </w:r>
          </w:p>
          <w:p w14:paraId="2C5713B7" w14:textId="77777777" w:rsidR="0046713C" w:rsidRPr="00201670" w:rsidRDefault="0046713C" w:rsidP="0046713C">
            <w:pPr>
              <w:pStyle w:val="ListParagraph"/>
              <w:ind w:left="360"/>
              <w:jc w:val="both"/>
              <w:rPr>
                <w:rFonts w:ascii="Cambria" w:hAnsi="Cambria"/>
                <w:b/>
                <w:bCs/>
                <w:lang w:val="es-AR"/>
              </w:rPr>
            </w:pPr>
          </w:p>
        </w:tc>
        <w:tc>
          <w:tcPr>
            <w:tcW w:w="7768" w:type="dxa"/>
            <w:gridSpan w:val="2"/>
          </w:tcPr>
          <w:p w14:paraId="05D7F6E7" w14:textId="1B305908" w:rsidR="0046713C" w:rsidRPr="006625FF" w:rsidRDefault="0046713C" w:rsidP="0046713C">
            <w:pPr>
              <w:jc w:val="both"/>
              <w:rPr>
                <w:rFonts w:ascii="Cambria" w:hAnsi="Cambria" w:cs="Arial"/>
                <w:b/>
                <w:color w:val="0070C0"/>
                <w:sz w:val="24"/>
                <w:szCs w:val="24"/>
                <w:lang w:val="es-AR"/>
              </w:rPr>
            </w:pPr>
            <w:r w:rsidRPr="006625FF">
              <w:rPr>
                <w:rFonts w:ascii="Cambria" w:hAnsi="Cambria" w:cs="Arial"/>
                <w:b/>
                <w:color w:val="0070C0"/>
                <w:sz w:val="24"/>
                <w:szCs w:val="24"/>
                <w:lang w:val="es-AR"/>
              </w:rPr>
              <w:t>202</w:t>
            </w:r>
            <w:r w:rsidR="00AD4227" w:rsidRPr="006625FF">
              <w:rPr>
                <w:rFonts w:ascii="Cambria" w:hAnsi="Cambria" w:cs="Arial"/>
                <w:b/>
                <w:color w:val="0070C0"/>
                <w:sz w:val="24"/>
                <w:szCs w:val="24"/>
                <w:lang w:val="es-AR"/>
              </w:rPr>
              <w:t>0</w:t>
            </w:r>
          </w:p>
          <w:p w14:paraId="28D435C4" w14:textId="77777777" w:rsidR="000363B2" w:rsidRPr="006625FF" w:rsidRDefault="000363B2" w:rsidP="0046713C">
            <w:pPr>
              <w:jc w:val="both"/>
              <w:rPr>
                <w:rFonts w:ascii="Cambria" w:hAnsi="Cambria" w:cs="Arial"/>
                <w:b/>
                <w:color w:val="0070C0"/>
                <w:sz w:val="24"/>
                <w:szCs w:val="24"/>
                <w:lang w:val="es-AR"/>
              </w:rPr>
            </w:pPr>
          </w:p>
          <w:p w14:paraId="6BF12ECA" w14:textId="0257AB82" w:rsidR="00AD4227" w:rsidRPr="006625FF" w:rsidRDefault="000363B2" w:rsidP="00AD4227">
            <w:pPr>
              <w:jc w:val="both"/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</w:pP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u w:val="single"/>
                <w:shd w:val="clear" w:color="auto" w:fill="FFFFFF"/>
                <w:lang w:val="es-AR"/>
              </w:rPr>
              <w:t>PRIMERA FASE</w:t>
            </w:r>
            <w:r w:rsidR="00AD4227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u w:val="single"/>
                <w:shd w:val="clear" w:color="auto" w:fill="FFFFFF"/>
                <w:lang w:val="es-AR"/>
              </w:rPr>
              <w:t>:</w:t>
            </w:r>
            <w:r w:rsidR="00AD4227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</w:t>
            </w:r>
            <w:r w:rsidR="00BC4A10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s</w:t>
            </w:r>
            <w:r w:rsidR="00AD4227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eptiembre a diciembre</w:t>
            </w:r>
            <w:r w:rsidR="00BC4A10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.</w:t>
            </w:r>
          </w:p>
          <w:p w14:paraId="35A3DED9" w14:textId="77777777" w:rsidR="000363B2" w:rsidRPr="006625FF" w:rsidRDefault="000363B2" w:rsidP="000363B2">
            <w:pPr>
              <w:pStyle w:val="ListParagraph"/>
              <w:shd w:val="clear" w:color="auto" w:fill="FFFFFF"/>
              <w:ind w:left="360"/>
              <w:jc w:val="both"/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</w:pPr>
          </w:p>
          <w:p w14:paraId="78098A8C" w14:textId="300C43AF" w:rsidR="00A5562B" w:rsidRPr="006625FF" w:rsidRDefault="00A5562B" w:rsidP="00A5562B">
            <w:pPr>
              <w:pStyle w:val="ListParagraph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</w:pP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Diseñar</w:t>
            </w:r>
            <w:r w:rsidR="006C0B8B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la </w:t>
            </w: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metodología y contenido del programa de</w:t>
            </w:r>
            <w:r w:rsidRPr="006625FF">
              <w:rPr>
                <w:rStyle w:val="apple-converted-space"/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 </w:t>
            </w:r>
            <w:r w:rsidR="007A7794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capacitación</w:t>
            </w:r>
            <w:r w:rsidR="007A7794" w:rsidRPr="006625FF">
              <w:rPr>
                <w:rStyle w:val="apple-converted-space"/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,</w:t>
            </w:r>
            <w:r w:rsidR="0039402C" w:rsidRPr="006625FF">
              <w:rPr>
                <w:rStyle w:val="apple-converted-space"/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</w:t>
            </w:r>
            <w:r w:rsidR="007A7794" w:rsidRPr="006625FF">
              <w:rPr>
                <w:rStyle w:val="apple-converted-space"/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incluyendo</w:t>
            </w:r>
            <w:r w:rsidR="005A3D65" w:rsidRPr="006625FF">
              <w:rPr>
                <w:rStyle w:val="apple-converted-space"/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</w:t>
            </w:r>
            <w:r w:rsidR="005A3D65" w:rsidRPr="006625FF">
              <w:rPr>
                <w:rStyle w:val="apple-converted-space"/>
                <w:rFonts w:ascii="Cambria" w:hAnsi="Cambria"/>
                <w:color w:val="201F1E"/>
                <w:sz w:val="24"/>
                <w:szCs w:val="24"/>
                <w:shd w:val="clear" w:color="auto" w:fill="FFFFFF"/>
                <w:lang w:val="es-AR"/>
              </w:rPr>
              <w:t>los</w:t>
            </w:r>
            <w:r w:rsidR="0039402C" w:rsidRPr="006625FF">
              <w:rPr>
                <w:rStyle w:val="apple-converted-space"/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</w:t>
            </w: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objetivos de </w:t>
            </w:r>
            <w:r w:rsidR="00263637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aprendizaje</w:t>
            </w:r>
            <w:r w:rsidR="0039402C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, actividades</w:t>
            </w:r>
            <w:r w:rsidR="00263637" w:rsidRPr="006625FF">
              <w:rPr>
                <w:rStyle w:val="apple-converted-space"/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 y</w:t>
            </w: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</w:t>
            </w:r>
            <w:r w:rsidR="0039402C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desarrollo </w:t>
            </w:r>
            <w:r w:rsidR="007A7794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de</w:t>
            </w:r>
            <w:r w:rsidR="0039402C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</w:t>
            </w: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materiales</w:t>
            </w:r>
            <w:r w:rsidR="005A3D65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,</w:t>
            </w:r>
            <w:r w:rsidR="005A3D65" w:rsidRPr="006625FF">
              <w:rPr>
                <w:rFonts w:ascii="Cambria" w:hAnsi="Cambria"/>
                <w:sz w:val="24"/>
                <w:szCs w:val="24"/>
                <w:lang w:val="es-AR"/>
              </w:rPr>
              <w:t xml:space="preserve"> </w:t>
            </w: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que se adapt</w:t>
            </w:r>
            <w:r w:rsidR="005A3D65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a</w:t>
            </w:r>
            <w:r w:rsidR="005A3D65" w:rsidRPr="006625FF">
              <w:rPr>
                <w:rFonts w:ascii="Cambria" w:hAnsi="Cambria"/>
                <w:sz w:val="24"/>
                <w:szCs w:val="24"/>
                <w:lang w:val="es-AR"/>
              </w:rPr>
              <w:t xml:space="preserve">rán </w:t>
            </w: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a las necesidades identificadas por las </w:t>
            </w:r>
            <w:proofErr w:type="spellStart"/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CONAREs</w:t>
            </w:r>
            <w:proofErr w:type="spellEnd"/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.</w:t>
            </w:r>
          </w:p>
          <w:p w14:paraId="45D75509" w14:textId="012B4228" w:rsidR="0068029D" w:rsidRPr="006625FF" w:rsidRDefault="0039402C" w:rsidP="009746C9">
            <w:pPr>
              <w:pStyle w:val="ListParagraph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</w:pPr>
            <w:r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>I</w:t>
            </w:r>
            <w:r w:rsidR="00A51D80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 xml:space="preserve">dentificar funcionarios de </w:t>
            </w:r>
            <w:proofErr w:type="spellStart"/>
            <w:r w:rsidR="00A51D80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>CONAREs</w:t>
            </w:r>
            <w:proofErr w:type="spellEnd"/>
            <w:r w:rsidR="00A51D80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 xml:space="preserve"> y </w:t>
            </w:r>
            <w:r w:rsidR="00763B83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>d</w:t>
            </w:r>
            <w:r w:rsidR="00763B83" w:rsidRPr="006625FF">
              <w:rPr>
                <w:rFonts w:ascii="Cambria" w:hAnsi="Cambria"/>
                <w:sz w:val="24"/>
                <w:szCs w:val="24"/>
                <w:lang w:val="es-AR"/>
              </w:rPr>
              <w:t xml:space="preserve">e </w:t>
            </w:r>
            <w:r w:rsidR="00A51D80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>organismos internacionales</w:t>
            </w:r>
            <w:r w:rsidR="00763B83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>,</w:t>
            </w:r>
            <w:r w:rsidR="00763B83" w:rsidRPr="006625FF">
              <w:rPr>
                <w:rFonts w:ascii="Cambria" w:hAnsi="Cambria"/>
                <w:sz w:val="24"/>
                <w:szCs w:val="24"/>
                <w:lang w:val="es-AR"/>
              </w:rPr>
              <w:t xml:space="preserve"> así como expertos independientes</w:t>
            </w:r>
            <w:r w:rsidR="00A51D80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 xml:space="preserve"> </w:t>
            </w:r>
            <w:r w:rsidR="007A7794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 xml:space="preserve">que </w:t>
            </w:r>
            <w:r w:rsidR="00A51D80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>integrar</w:t>
            </w:r>
            <w:r w:rsidR="007A7794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>án</w:t>
            </w:r>
            <w:r w:rsidR="00A51D80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 xml:space="preserve"> un equipo </w:t>
            </w:r>
            <w:r w:rsidR="007A7794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 xml:space="preserve">regional </w:t>
            </w:r>
            <w:r w:rsidR="00A51D80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 xml:space="preserve">de </w:t>
            </w:r>
            <w:r w:rsidR="008F3B90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>formación</w:t>
            </w:r>
            <w:r w:rsidR="007A7794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 xml:space="preserve"> en capacidades de asilo</w:t>
            </w:r>
            <w:r w:rsidR="00A51D80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>.</w:t>
            </w:r>
          </w:p>
          <w:p w14:paraId="58DC33E5" w14:textId="2C8E2758" w:rsidR="009746C9" w:rsidRPr="006625FF" w:rsidRDefault="00C2222A" w:rsidP="009746C9">
            <w:pPr>
              <w:pStyle w:val="ListParagraph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</w:pP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Diseñar </w:t>
            </w:r>
            <w:r w:rsidR="009746C9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un</w:t>
            </w:r>
            <w:r w:rsidR="0068029D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esquema piloto de </w:t>
            </w:r>
            <w:r w:rsidR="00FC7E41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hermanamiento entre </w:t>
            </w:r>
            <w:proofErr w:type="spellStart"/>
            <w:r w:rsidR="00FC7E41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CONAREs</w:t>
            </w:r>
            <w:proofErr w:type="spellEnd"/>
            <w:r w:rsidR="00FC7E41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, </w:t>
            </w:r>
            <w:r w:rsidR="008F3B90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incluyendo la definición de metas, </w:t>
            </w:r>
            <w:r w:rsidR="009746C9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actividades, resultados esperados </w:t>
            </w: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y </w:t>
            </w:r>
            <w:r w:rsidR="009746C9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estrategia de seguimiento</w:t>
            </w:r>
            <w:r w:rsidR="00531246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.</w:t>
            </w:r>
            <w:r w:rsidR="00786292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</w:t>
            </w:r>
            <w:r w:rsidR="00786292" w:rsidRPr="006625FF">
              <w:rPr>
                <w:rFonts w:ascii="Cambria" w:hAnsi="Cambria" w:cs="Arial"/>
                <w:color w:val="000000"/>
                <w:sz w:val="24"/>
                <w:szCs w:val="24"/>
                <w:lang w:val="es-AR"/>
              </w:rPr>
              <w:t>Los Estados tendrán la opción de inscribirse en los componentes de formación o hermanamiento, o en ambos.</w:t>
            </w:r>
          </w:p>
          <w:p w14:paraId="2C63498E" w14:textId="1EB9CC38" w:rsidR="00A5562B" w:rsidRPr="006625FF" w:rsidRDefault="00A5562B" w:rsidP="00263637">
            <w:pPr>
              <w:pStyle w:val="NormalWeb"/>
              <w:spacing w:before="0" w:beforeAutospacing="0" w:after="0" w:afterAutospacing="0"/>
              <w:jc w:val="both"/>
              <w:rPr>
                <w:rFonts w:ascii="Cambria" w:eastAsia="Times New Roman" w:hAnsi="Cambria" w:cs="Arial"/>
                <w:color w:val="201F1E"/>
                <w:u w:val="single"/>
                <w:shd w:val="clear" w:color="auto" w:fill="FFFFFF"/>
                <w:lang w:val="es-AR"/>
              </w:rPr>
            </w:pPr>
            <w:r w:rsidRPr="006625FF">
              <w:rPr>
                <w:rFonts w:ascii="Cambria" w:hAnsi="Cambria" w:cs="Arial"/>
                <w:color w:val="201F1E"/>
                <w:lang w:val="es-AR"/>
              </w:rPr>
              <w:t> </w:t>
            </w:r>
          </w:p>
          <w:p w14:paraId="709ABA97" w14:textId="701F59F8" w:rsidR="00AD4227" w:rsidRPr="006625FF" w:rsidRDefault="00AD4227" w:rsidP="00AD4227">
            <w:pPr>
              <w:jc w:val="both"/>
              <w:rPr>
                <w:rFonts w:ascii="Cambria" w:hAnsi="Cambria" w:cs="Arial"/>
                <w:b/>
                <w:color w:val="0070C0"/>
                <w:sz w:val="24"/>
                <w:szCs w:val="24"/>
                <w:lang w:val="es-AR"/>
              </w:rPr>
            </w:pPr>
            <w:r w:rsidRPr="006625FF">
              <w:rPr>
                <w:rFonts w:ascii="Cambria" w:hAnsi="Cambria" w:cs="Arial"/>
                <w:b/>
                <w:color w:val="0070C0"/>
                <w:sz w:val="24"/>
                <w:szCs w:val="24"/>
                <w:lang w:val="es-AR"/>
              </w:rPr>
              <w:t>2021</w:t>
            </w:r>
          </w:p>
          <w:p w14:paraId="7DCB8104" w14:textId="77777777" w:rsidR="000363B2" w:rsidRPr="006625FF" w:rsidRDefault="000363B2" w:rsidP="00AD4227">
            <w:pPr>
              <w:jc w:val="both"/>
              <w:rPr>
                <w:rFonts w:ascii="Cambria" w:hAnsi="Cambria" w:cs="Arial"/>
                <w:b/>
                <w:color w:val="0070C0"/>
                <w:sz w:val="24"/>
                <w:szCs w:val="24"/>
                <w:lang w:val="es-AR"/>
              </w:rPr>
            </w:pPr>
          </w:p>
          <w:p w14:paraId="4FD67F0D" w14:textId="568F62BE" w:rsidR="00AD4227" w:rsidRPr="006625FF" w:rsidRDefault="000363B2" w:rsidP="00AD4227">
            <w:pPr>
              <w:jc w:val="both"/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</w:pP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u w:val="single"/>
                <w:shd w:val="clear" w:color="auto" w:fill="FFFFFF"/>
                <w:lang w:val="es-AR"/>
              </w:rPr>
              <w:t>SEGUNDA FASE</w:t>
            </w:r>
            <w:r w:rsidR="00AD4227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u w:val="single"/>
                <w:shd w:val="clear" w:color="auto" w:fill="FFFFFF"/>
                <w:lang w:val="es-AR"/>
              </w:rPr>
              <w:t>:</w:t>
            </w:r>
            <w:r w:rsidR="00AD4227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Enero a diciembre</w:t>
            </w:r>
          </w:p>
          <w:p w14:paraId="13BF9903" w14:textId="77777777" w:rsidR="0046713C" w:rsidRPr="006625FF" w:rsidRDefault="0046713C" w:rsidP="0046713C">
            <w:pPr>
              <w:jc w:val="both"/>
              <w:rPr>
                <w:rFonts w:ascii="Cambria" w:eastAsia="Times New Roman" w:hAnsi="Cambria" w:cs="Arial"/>
                <w:b/>
                <w:color w:val="201F1E"/>
                <w:sz w:val="24"/>
                <w:szCs w:val="24"/>
                <w:u w:val="single"/>
                <w:shd w:val="clear" w:color="auto" w:fill="FFFFFF"/>
                <w:lang w:val="es-AR"/>
              </w:rPr>
            </w:pPr>
          </w:p>
          <w:p w14:paraId="385DBE0A" w14:textId="6F06BD96" w:rsidR="0046713C" w:rsidRPr="006625FF" w:rsidRDefault="0046713C" w:rsidP="0046713C">
            <w:pPr>
              <w:pStyle w:val="NormalWeb"/>
              <w:spacing w:before="0" w:beforeAutospacing="0" w:after="0" w:afterAutospacing="0"/>
              <w:jc w:val="both"/>
              <w:rPr>
                <w:rStyle w:val="apple-converted-space"/>
                <w:rFonts w:ascii="Cambria" w:hAnsi="Cambria" w:cs="Arial"/>
                <w:b/>
                <w:bCs/>
                <w:color w:val="201F1E"/>
                <w:u w:val="single"/>
                <w:shd w:val="clear" w:color="auto" w:fill="FFFFFF"/>
                <w:lang w:val="es-AR"/>
              </w:rPr>
            </w:pPr>
            <w:r w:rsidRPr="006625FF">
              <w:rPr>
                <w:rFonts w:ascii="Cambria" w:hAnsi="Cambria" w:cs="Arial"/>
                <w:b/>
                <w:bCs/>
                <w:color w:val="201F1E"/>
                <w:u w:val="single"/>
                <w:shd w:val="clear" w:color="auto" w:fill="FFFFFF"/>
                <w:lang w:val="es-AR"/>
              </w:rPr>
              <w:t>Componente de</w:t>
            </w:r>
            <w:r w:rsidRPr="006625FF">
              <w:rPr>
                <w:rStyle w:val="apple-converted-space"/>
                <w:rFonts w:ascii="Cambria" w:hAnsi="Cambria" w:cs="Arial"/>
                <w:b/>
                <w:bCs/>
                <w:color w:val="201F1E"/>
                <w:u w:val="single"/>
                <w:shd w:val="clear" w:color="auto" w:fill="FFFFFF"/>
                <w:lang w:val="es-AR"/>
              </w:rPr>
              <w:t> </w:t>
            </w:r>
            <w:r w:rsidRPr="006625FF">
              <w:rPr>
                <w:rFonts w:ascii="Cambria" w:hAnsi="Cambria" w:cs="Arial"/>
                <w:b/>
                <w:bCs/>
                <w:color w:val="201F1E"/>
                <w:u w:val="single"/>
                <w:shd w:val="clear" w:color="auto" w:fill="FFFFFF"/>
                <w:lang w:val="es-AR"/>
              </w:rPr>
              <w:t>formación</w:t>
            </w:r>
            <w:r w:rsidRPr="006625FF">
              <w:rPr>
                <w:rStyle w:val="apple-converted-space"/>
                <w:rFonts w:ascii="Cambria" w:hAnsi="Cambria" w:cs="Arial"/>
                <w:b/>
                <w:bCs/>
                <w:color w:val="201F1E"/>
                <w:u w:val="single"/>
                <w:shd w:val="clear" w:color="auto" w:fill="FFFFFF"/>
                <w:lang w:val="es-AR"/>
              </w:rPr>
              <w:t>:</w:t>
            </w:r>
          </w:p>
          <w:p w14:paraId="70A424E4" w14:textId="77777777" w:rsidR="00F86AAD" w:rsidRPr="006625FF" w:rsidRDefault="00F86AAD" w:rsidP="0046713C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lang w:val="es-AR"/>
              </w:rPr>
            </w:pPr>
          </w:p>
          <w:p w14:paraId="7F505714" w14:textId="634E7B17" w:rsidR="0046713C" w:rsidRPr="006625FF" w:rsidRDefault="0046713C" w:rsidP="0046713C">
            <w:pPr>
              <w:pStyle w:val="ListParagraph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</w:pP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lastRenderedPageBreak/>
              <w:t>Identificar</w:t>
            </w:r>
            <w:r w:rsidRPr="006625FF">
              <w:rPr>
                <w:rStyle w:val="apple-converted-space"/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 </w:t>
            </w: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hasta dos funcionarios de las </w:t>
            </w:r>
            <w:proofErr w:type="spellStart"/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CONAREs</w:t>
            </w:r>
            <w:proofErr w:type="spellEnd"/>
            <w:r w:rsidR="004935FE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, preferentemente vinculados a funciones de gerenciamiento, registro y elegibilidad, </w:t>
            </w:r>
            <w:r w:rsidR="00BC4A10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y/o</w:t>
            </w:r>
            <w:r w:rsidR="00783BCF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consultores externos (</w:t>
            </w:r>
            <w:proofErr w:type="spellStart"/>
            <w:r w:rsidR="00783BCF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QAI</w:t>
            </w:r>
            <w:proofErr w:type="spellEnd"/>
            <w:r w:rsidR="00783BCF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)</w:t>
            </w: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</w:t>
            </w:r>
            <w:r w:rsidR="00E36894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para participar</w:t>
            </w:r>
            <w:r w:rsidR="004935FE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del programa</w:t>
            </w:r>
            <w:r w:rsidR="00DF446B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.</w:t>
            </w:r>
          </w:p>
          <w:p w14:paraId="121C6F29" w14:textId="7356FCDC" w:rsidR="008C4023" w:rsidRPr="006625FF" w:rsidRDefault="005E36C4" w:rsidP="0046713C">
            <w:pPr>
              <w:pStyle w:val="ListParagraph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</w:pPr>
            <w:r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>Como primer paso, l</w:t>
            </w:r>
            <w:r w:rsidR="00A716B7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>os participantes del programa realiza</w:t>
            </w:r>
            <w:r w:rsidR="00E36894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>rá</w:t>
            </w:r>
            <w:r w:rsidR="00A716B7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>n los cursos virtuales</w:t>
            </w:r>
            <w:r w:rsidR="00267882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 xml:space="preserve"> y </w:t>
            </w:r>
            <w:r w:rsidR="00E36894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 xml:space="preserve">participarán de </w:t>
            </w:r>
            <w:r w:rsidR="00267882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>webinarios temáticos</w:t>
            </w:r>
            <w:r w:rsidR="00A716B7" w:rsidRPr="006625FF"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  <w:t>.</w:t>
            </w:r>
          </w:p>
          <w:p w14:paraId="786B43E5" w14:textId="0C744588" w:rsidR="00E629A6" w:rsidRPr="00104EED" w:rsidRDefault="004E19E7" w:rsidP="002F373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Cambria" w:eastAsia="Times New Roman" w:hAnsi="Cambria" w:cs="Times New Roman"/>
                <w:color w:val="201F1E"/>
                <w:sz w:val="24"/>
                <w:szCs w:val="24"/>
                <w:lang w:val="es-AR"/>
              </w:rPr>
            </w:pP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Según lo permita la pandemia</w:t>
            </w:r>
            <w:r w:rsidR="00111E8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(</w:t>
            </w:r>
            <w:proofErr w:type="spellStart"/>
            <w:r w:rsidR="00111E8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COVID</w:t>
            </w:r>
            <w:proofErr w:type="spellEnd"/>
            <w:r w:rsidR="00111E8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-19)</w:t>
            </w: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, s</w:t>
            </w:r>
            <w:r w:rsidR="00267882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e o</w:t>
            </w:r>
            <w:r w:rsidR="002F3733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rganizar</w:t>
            </w: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á</w:t>
            </w:r>
            <w:r w:rsidR="002F3733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un </w:t>
            </w:r>
            <w:r w:rsidR="000A2F49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taller presencial</w:t>
            </w:r>
            <w:r w:rsidR="00B366E8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temátic</w:t>
            </w:r>
            <w:r w:rsidR="00E36894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o</w:t>
            </w:r>
            <w:r w:rsidR="005E0C80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, bajo la modalidad de </w:t>
            </w:r>
            <w:r w:rsidR="00B366E8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“</w:t>
            </w:r>
            <w:r w:rsidR="000A2F49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formación</w:t>
            </w:r>
            <w:r w:rsidR="002F3733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de formadores</w:t>
            </w:r>
            <w:r w:rsidR="00B366E8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”</w:t>
            </w:r>
            <w:r w:rsidR="005E0C80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,</w:t>
            </w:r>
            <w:r w:rsidR="002F3733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que </w:t>
            </w: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abordará</w:t>
            </w:r>
            <w:r w:rsidR="005E0C80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temas </w:t>
            </w:r>
            <w:r w:rsidR="00B366E8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tales como el registro, el triaje, </w:t>
            </w:r>
            <w:r w:rsidR="00B251F2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las modalidades</w:t>
            </w:r>
            <w:r w:rsidR="002F3733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diferenciadas de procesamiento de casos.</w:t>
            </w:r>
          </w:p>
          <w:p w14:paraId="639C27E7" w14:textId="77777777" w:rsidR="00104EED" w:rsidRPr="006625FF" w:rsidRDefault="00104EED" w:rsidP="00104EED">
            <w:pPr>
              <w:pStyle w:val="ListParagraph"/>
              <w:shd w:val="clear" w:color="auto" w:fill="FFFFFF"/>
              <w:ind w:left="360"/>
              <w:jc w:val="both"/>
              <w:rPr>
                <w:rFonts w:ascii="Cambria" w:eastAsia="Times New Roman" w:hAnsi="Cambria" w:cs="Times New Roman"/>
                <w:color w:val="201F1E"/>
                <w:sz w:val="24"/>
                <w:szCs w:val="24"/>
                <w:lang w:val="es-AR"/>
              </w:rPr>
            </w:pPr>
          </w:p>
          <w:p w14:paraId="565779E0" w14:textId="78560A16" w:rsidR="00660B40" w:rsidRPr="006625FF" w:rsidRDefault="00660B40" w:rsidP="00660B40">
            <w:pPr>
              <w:pStyle w:val="ListParagraph"/>
              <w:shd w:val="clear" w:color="auto" w:fill="FFFFFF"/>
              <w:ind w:left="360"/>
              <w:jc w:val="both"/>
              <w:rPr>
                <w:rFonts w:ascii="Cambria" w:eastAsia="Times New Roman" w:hAnsi="Cambria" w:cs="Times New Roman"/>
                <w:color w:val="201F1E"/>
                <w:sz w:val="24"/>
                <w:szCs w:val="24"/>
                <w:lang w:val="es-AR"/>
              </w:rPr>
            </w:pPr>
            <w:r w:rsidRPr="006625FF">
              <w:rPr>
                <w:rFonts w:ascii="Cambria" w:eastAsia="Times New Roman" w:hAnsi="Cambria" w:cs="Times New Roman"/>
                <w:color w:val="201F1E"/>
                <w:sz w:val="24"/>
                <w:szCs w:val="24"/>
                <w:lang w:val="es-AR"/>
              </w:rPr>
              <w:t>El taller podría incluir:</w:t>
            </w:r>
          </w:p>
          <w:p w14:paraId="15F6B249" w14:textId="15790BC6" w:rsidR="00660B40" w:rsidRPr="006625FF" w:rsidRDefault="002F3733" w:rsidP="00660B4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Cambria" w:eastAsia="Times New Roman" w:hAnsi="Cambria" w:cs="Times New Roman"/>
                <w:color w:val="201F1E"/>
                <w:sz w:val="24"/>
                <w:szCs w:val="24"/>
                <w:lang w:val="es-AR"/>
              </w:rPr>
            </w:pP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Días 1-2: capacitación en registro y modalidades diferenciadas de procesamiento de casos</w:t>
            </w:r>
            <w:r w:rsidR="00660B40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. Diseño de </w:t>
            </w:r>
            <w:r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proyectos</w:t>
            </w:r>
            <w:r w:rsidR="00660B40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de fortalecimiento institucional</w:t>
            </w:r>
            <w:r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, identifica</w:t>
            </w:r>
            <w:r w:rsidR="00660B40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ción</w:t>
            </w:r>
            <w:r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brechas, </w:t>
            </w:r>
            <w:r w:rsidR="00660B40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realización de </w:t>
            </w:r>
            <w:r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evaluación de </w:t>
            </w:r>
            <w:r w:rsidR="00660B40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situación</w:t>
            </w:r>
            <w:r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, </w:t>
            </w:r>
            <w:r w:rsidR="00660B40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d</w:t>
            </w:r>
            <w:r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iseñ</w:t>
            </w:r>
            <w:r w:rsidR="00660B40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o de </w:t>
            </w:r>
            <w:r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estrategia</w:t>
            </w:r>
            <w:r w:rsidR="00660B40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s</w:t>
            </w:r>
            <w:r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de </w:t>
            </w:r>
            <w:r w:rsidR="00660B40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gerenciamiento.</w:t>
            </w:r>
          </w:p>
          <w:p w14:paraId="24050ADA" w14:textId="7D28FB77" w:rsidR="006142B0" w:rsidRPr="006625FF" w:rsidRDefault="00660B40" w:rsidP="006142B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Cambria" w:eastAsia="Times New Roman" w:hAnsi="Cambria" w:cs="Times New Roman"/>
                <w:color w:val="201F1E"/>
                <w:sz w:val="24"/>
                <w:szCs w:val="24"/>
                <w:lang w:val="es-AR"/>
              </w:rPr>
            </w:pPr>
            <w:r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D</w:t>
            </w:r>
            <w:r w:rsidR="002F3733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ías 3-4: capacitación sobre</w:t>
            </w:r>
            <w:r w:rsidR="00DE1E64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búsqueda y </w:t>
            </w:r>
            <w:r w:rsidR="0063724B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recopilación de</w:t>
            </w:r>
            <w:r w:rsidR="002F3733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 </w:t>
            </w:r>
            <w:r w:rsidR="005E36C4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información</w:t>
            </w:r>
            <w:r w:rsidR="002F3733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de </w:t>
            </w:r>
            <w:r w:rsidR="005E36C4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país</w:t>
            </w:r>
            <w:r w:rsidR="002F3733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de </w:t>
            </w:r>
            <w:r w:rsidR="005E36C4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origen</w:t>
            </w:r>
            <w:r w:rsidR="002F3733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</w:t>
            </w:r>
            <w:r w:rsidR="00DE1E64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e identificación de </w:t>
            </w:r>
            <w:r w:rsidR="002F3733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perfiles </w:t>
            </w:r>
            <w:r w:rsidR="00DE1E64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de riesgo</w:t>
            </w:r>
            <w:r w:rsidR="000B6BFB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-ver </w:t>
            </w:r>
            <w:r w:rsidR="002F3733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proyecto (1)</w:t>
            </w:r>
            <w:r w:rsidR="000B6BFB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-. Se pondrá énfasis en </w:t>
            </w:r>
            <w:r w:rsidR="00D4594E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cómo</w:t>
            </w:r>
            <w:r w:rsidR="00F04E4F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: 1)</w:t>
            </w:r>
            <w:r w:rsidR="00D4594E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identificar y abordar l</w:t>
            </w:r>
            <w:r w:rsidR="002F3733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as brechas de </w:t>
            </w:r>
            <w:r w:rsidR="00D4594E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en la </w:t>
            </w:r>
            <w:r w:rsidR="002F3733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producción de </w:t>
            </w:r>
            <w:r w:rsidR="00D4594E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información</w:t>
            </w:r>
            <w:r w:rsidR="00F04E4F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; 2) identificar perfiles de riesgo</w:t>
            </w:r>
            <w:r w:rsidR="002F3733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y </w:t>
            </w:r>
            <w:r w:rsidR="00F04E4F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3</w:t>
            </w:r>
            <w:r w:rsidR="002F3733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) utilizar</w:t>
            </w:r>
            <w:r w:rsidR="0063724B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la información </w:t>
            </w:r>
            <w:r w:rsidR="002F3733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para </w:t>
            </w:r>
            <w:r w:rsidR="00F04E4F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el gerenciamiento de </w:t>
            </w:r>
            <w:r w:rsidR="002F3733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modalidades diferenciadas de procesamiento de casos</w:t>
            </w:r>
            <w:r w:rsidR="00F04E4F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.</w:t>
            </w:r>
          </w:p>
          <w:p w14:paraId="1D31C7C8" w14:textId="1A4FE77E" w:rsidR="002F3733" w:rsidRPr="006625FF" w:rsidRDefault="002F3733" w:rsidP="006142B0">
            <w:pPr>
              <w:pStyle w:val="ListParagraph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Cambria" w:eastAsia="Times New Roman" w:hAnsi="Cambria" w:cs="Times New Roman"/>
                <w:color w:val="201F1E"/>
                <w:sz w:val="24"/>
                <w:szCs w:val="24"/>
                <w:lang w:val="es-AR"/>
              </w:rPr>
            </w:pPr>
            <w:r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Día 5: </w:t>
            </w:r>
            <w:r w:rsidR="00B07DC5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S</w:t>
            </w:r>
            <w:r w:rsidR="00B07DC5" w:rsidRPr="006625FF">
              <w:rPr>
                <w:rFonts w:ascii="Cambria" w:hAnsi="Cambria"/>
                <w:color w:val="000000"/>
                <w:sz w:val="24"/>
                <w:szCs w:val="24"/>
                <w:lang w:val="es-AR"/>
              </w:rPr>
              <w:t>e trab</w:t>
            </w:r>
            <w:r w:rsidR="001F55A2" w:rsidRPr="006625FF">
              <w:rPr>
                <w:rFonts w:ascii="Cambria" w:hAnsi="Cambria"/>
                <w:color w:val="000000"/>
                <w:sz w:val="24"/>
                <w:szCs w:val="24"/>
                <w:lang w:val="es-AR"/>
              </w:rPr>
              <w:t>a</w:t>
            </w:r>
            <w:r w:rsidR="00B07DC5" w:rsidRPr="006625FF">
              <w:rPr>
                <w:rFonts w:ascii="Cambria" w:hAnsi="Cambria"/>
                <w:color w:val="000000"/>
                <w:sz w:val="24"/>
                <w:szCs w:val="24"/>
                <w:lang w:val="es-AR"/>
              </w:rPr>
              <w:t xml:space="preserve">jará </w:t>
            </w:r>
            <w:r w:rsidR="001A6B7B" w:rsidRPr="006625FF">
              <w:rPr>
                <w:rFonts w:ascii="Cambria" w:hAnsi="Cambria"/>
                <w:color w:val="000000"/>
                <w:sz w:val="24"/>
                <w:szCs w:val="24"/>
                <w:lang w:val="es-AR"/>
              </w:rPr>
              <w:t xml:space="preserve">con mitas a preparar el hermanamiento. Primera fase de </w:t>
            </w:r>
            <w:r w:rsidR="008B5C0C" w:rsidRPr="006625FF">
              <w:rPr>
                <w:rFonts w:ascii="Cambria" w:hAnsi="Cambria"/>
                <w:color w:val="000000"/>
                <w:sz w:val="24"/>
                <w:szCs w:val="24"/>
                <w:lang w:val="es-AR"/>
              </w:rPr>
              <w:t>intercambio</w:t>
            </w:r>
            <w:r w:rsidR="001A6B7B" w:rsidRPr="006625FF">
              <w:rPr>
                <w:rFonts w:ascii="Cambria" w:hAnsi="Cambria"/>
                <w:color w:val="000000"/>
                <w:sz w:val="24"/>
                <w:szCs w:val="24"/>
                <w:lang w:val="es-AR"/>
              </w:rPr>
              <w:t xml:space="preserve"> entre </w:t>
            </w:r>
            <w:proofErr w:type="spellStart"/>
            <w:r w:rsidR="001A6B7B" w:rsidRPr="006625FF">
              <w:rPr>
                <w:rFonts w:ascii="Cambria" w:hAnsi="Cambria"/>
                <w:color w:val="000000"/>
                <w:sz w:val="24"/>
                <w:szCs w:val="24"/>
                <w:lang w:val="es-AR"/>
              </w:rPr>
              <w:t>CONAREs</w:t>
            </w:r>
            <w:proofErr w:type="spellEnd"/>
            <w:r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.</w:t>
            </w:r>
          </w:p>
          <w:p w14:paraId="19CA0047" w14:textId="77777777" w:rsidR="002F3733" w:rsidRPr="006625FF" w:rsidRDefault="002F3733" w:rsidP="002F3733">
            <w:pPr>
              <w:ind w:left="1440"/>
              <w:jc w:val="both"/>
              <w:rPr>
                <w:rFonts w:ascii="Cambria" w:hAnsi="Cambria" w:cs="Times New Roman"/>
                <w:color w:val="000000"/>
                <w:sz w:val="24"/>
                <w:szCs w:val="24"/>
                <w:lang w:val="es-AR"/>
              </w:rPr>
            </w:pPr>
            <w:r w:rsidRPr="006625FF">
              <w:rPr>
                <w:rFonts w:ascii="Cambria" w:hAnsi="Cambria" w:cs="Arial"/>
                <w:color w:val="201F1E"/>
                <w:sz w:val="24"/>
                <w:szCs w:val="24"/>
                <w:lang w:val="es-AR"/>
              </w:rPr>
              <w:t> </w:t>
            </w:r>
          </w:p>
          <w:p w14:paraId="08B34A00" w14:textId="5BC91F5C" w:rsidR="0046713C" w:rsidRPr="006625FF" w:rsidRDefault="0046713C" w:rsidP="0046713C">
            <w:pPr>
              <w:pStyle w:val="NormalWeb"/>
              <w:spacing w:before="0" w:beforeAutospacing="0" w:after="0" w:afterAutospacing="0"/>
              <w:jc w:val="both"/>
              <w:rPr>
                <w:rFonts w:ascii="Cambria" w:hAnsi="Cambria"/>
                <w:color w:val="000000"/>
                <w:lang w:val="es-AR"/>
              </w:rPr>
            </w:pPr>
            <w:r w:rsidRPr="006625FF">
              <w:rPr>
                <w:rFonts w:ascii="Cambria" w:hAnsi="Cambria" w:cs="Arial"/>
                <w:b/>
                <w:bCs/>
                <w:color w:val="201F1E"/>
                <w:u w:val="single"/>
                <w:shd w:val="clear" w:color="auto" w:fill="FFFFFF"/>
                <w:lang w:val="es-AR"/>
              </w:rPr>
              <w:t>Componente de hermanamiento:</w:t>
            </w:r>
          </w:p>
          <w:p w14:paraId="7A290F7A" w14:textId="77777777" w:rsidR="00EC5CF8" w:rsidRPr="006625FF" w:rsidRDefault="00EC5CF8" w:rsidP="00EC5CF8">
            <w:pPr>
              <w:shd w:val="clear" w:color="auto" w:fill="FFFFFF"/>
              <w:jc w:val="both"/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</w:pPr>
          </w:p>
          <w:p w14:paraId="2CB1D768" w14:textId="03B408CA" w:rsidR="00AD7497" w:rsidRPr="006625FF" w:rsidRDefault="00B04647" w:rsidP="00AD7497">
            <w:pPr>
              <w:pStyle w:val="ListParagraph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Cambria" w:eastAsia="Times New Roman" w:hAnsi="Cambria"/>
                <w:color w:val="201F1E"/>
                <w:sz w:val="24"/>
                <w:szCs w:val="24"/>
                <w:lang w:val="es-AR"/>
              </w:rPr>
            </w:pP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I</w:t>
            </w:r>
            <w:r w:rsidR="0046713C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dentifi</w:t>
            </w: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car</w:t>
            </w:r>
            <w:r w:rsidR="0028414C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y empa</w:t>
            </w:r>
            <w:r w:rsidR="009E72D6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rejar</w:t>
            </w:r>
            <w:r w:rsidR="0028414C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</w:t>
            </w:r>
            <w:r w:rsidR="0046713C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a los países interesados ​​en compartir experiencia</w:t>
            </w:r>
            <w:r w:rsidR="00EE26C5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s</w:t>
            </w: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a través de esquemas de </w:t>
            </w:r>
            <w:r w:rsidR="000A4509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hermanamiento</w:t>
            </w:r>
            <w:r w:rsidR="00AD7497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.</w:t>
            </w:r>
          </w:p>
          <w:p w14:paraId="11C01A11" w14:textId="06DD6CD4" w:rsidR="00DA47C9" w:rsidRPr="006625FF" w:rsidRDefault="009746C9" w:rsidP="00DA47C9">
            <w:pPr>
              <w:pStyle w:val="ListParagraph"/>
              <w:numPr>
                <w:ilvl w:val="0"/>
                <w:numId w:val="30"/>
              </w:numPr>
              <w:shd w:val="clear" w:color="auto" w:fill="FFFFFF"/>
              <w:jc w:val="both"/>
              <w:rPr>
                <w:rFonts w:ascii="Cambria" w:eastAsia="Times New Roman" w:hAnsi="Cambria" w:cs="Times New Roman"/>
                <w:color w:val="201F1E"/>
                <w:sz w:val="24"/>
                <w:szCs w:val="24"/>
                <w:lang w:val="es-AR"/>
              </w:rPr>
            </w:pP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Coordinar</w:t>
            </w:r>
            <w:r w:rsidR="00DA47C9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e implementar las misiones de </w:t>
            </w: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intercambio</w:t>
            </w:r>
            <w:r w:rsidR="00DA47C9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</w:t>
            </w:r>
            <w:r w:rsidR="006712D7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de funcionarios técnicos de </w:t>
            </w:r>
            <w:proofErr w:type="spellStart"/>
            <w:r w:rsidR="006712D7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CONAREs</w:t>
            </w:r>
            <w:proofErr w:type="spellEnd"/>
            <w:r w:rsidR="006712D7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(una semana)</w:t>
            </w:r>
            <w:r w:rsidR="00DA47C9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.</w:t>
            </w:r>
          </w:p>
          <w:p w14:paraId="78180CFB" w14:textId="77777777" w:rsidR="00DA47C9" w:rsidRPr="006625FF" w:rsidRDefault="00DA47C9" w:rsidP="009A6BF8">
            <w:pPr>
              <w:jc w:val="both"/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</w:pPr>
          </w:p>
          <w:p w14:paraId="3708B58B" w14:textId="1F947BB8" w:rsidR="009A6BF8" w:rsidRPr="006625FF" w:rsidRDefault="00DA47C9" w:rsidP="009A6BF8">
            <w:pPr>
              <w:jc w:val="both"/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</w:pPr>
            <w:r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Concluido el primer año del programa, s</w:t>
            </w:r>
            <w:r w:rsidR="009A6BF8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e realizará una evaluación rápida, sobre la base de la retroalimentación</w:t>
            </w:r>
            <w:r w:rsidR="00023969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</w:t>
            </w:r>
            <w:r w:rsidR="00C93775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q</w:t>
            </w:r>
            <w:r w:rsidR="00023969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ue brinden </w:t>
            </w:r>
            <w:r w:rsidR="009A6BF8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los participantes,</w:t>
            </w:r>
            <w:r w:rsidR="008002C6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para </w:t>
            </w:r>
            <w:r w:rsidR="009A6BF8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introducir mejor</w:t>
            </w:r>
            <w:r w:rsidR="00C93775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a</w:t>
            </w:r>
            <w:r w:rsidR="009A6BF8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s </w:t>
            </w:r>
            <w:r w:rsidR="00EE2347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a </w:t>
            </w:r>
            <w:r w:rsidR="009A6BF8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la </w:t>
            </w:r>
            <w:r w:rsidR="00EE2347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segunda </w:t>
            </w:r>
            <w:r w:rsidR="009A6BF8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edición</w:t>
            </w:r>
            <w:r w:rsidR="00D81155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del programa</w:t>
            </w:r>
            <w:r w:rsidR="009A6BF8" w:rsidRPr="006625FF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(2022).</w:t>
            </w:r>
          </w:p>
          <w:p w14:paraId="3A5D2272" w14:textId="5E9713B4" w:rsidR="00441B6A" w:rsidRPr="006625FF" w:rsidRDefault="00C93775" w:rsidP="00441B6A">
            <w:pPr>
              <w:shd w:val="clear" w:color="auto" w:fill="FFFFFF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</w:pPr>
            <w:r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Los resultados preliminares </w:t>
            </w:r>
            <w:r w:rsidR="00707A58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y </w:t>
            </w:r>
            <w:r w:rsidR="00441B6A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buenas prácticas </w:t>
            </w:r>
            <w:r w:rsidR="00707A58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resultantes de los esquemas d</w:t>
            </w:r>
            <w:r w:rsidR="00441B6A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e hermanamiento </w:t>
            </w:r>
            <w:r w:rsidR="00707A58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se reportarán a</w:t>
            </w:r>
            <w:r w:rsidR="00441B6A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l Grupo de Apoyo de Capacidades de Asilo</w:t>
            </w:r>
            <w:r w:rsidR="00C97ABE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como contribución regional</w:t>
            </w:r>
            <w:r w:rsidR="00441B6A" w:rsidRPr="006625F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.</w:t>
            </w:r>
          </w:p>
          <w:p w14:paraId="239C2AA0" w14:textId="48DC99DE" w:rsidR="009A6BF8" w:rsidRPr="006625FF" w:rsidRDefault="009A6BF8" w:rsidP="00707A58">
            <w:pPr>
              <w:shd w:val="clear" w:color="auto" w:fill="FFFFFF"/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46713C" w:rsidRPr="00201670" w14:paraId="19B8C9A6" w14:textId="77777777" w:rsidTr="00276154">
        <w:tc>
          <w:tcPr>
            <w:tcW w:w="2581" w:type="dxa"/>
            <w:shd w:val="clear" w:color="auto" w:fill="D9D9D9" w:themeFill="background1" w:themeFillShade="D9"/>
          </w:tcPr>
          <w:p w14:paraId="1AE6E394" w14:textId="77777777" w:rsidR="0046713C" w:rsidRPr="00201670" w:rsidRDefault="0046713C" w:rsidP="0046713C">
            <w:pPr>
              <w:pStyle w:val="ListParagraph"/>
              <w:ind w:left="360"/>
              <w:jc w:val="both"/>
              <w:rPr>
                <w:rFonts w:ascii="Cambria" w:hAnsi="Cambria"/>
                <w:b/>
                <w:bCs/>
                <w:lang w:val="es-AR"/>
              </w:rPr>
            </w:pPr>
          </w:p>
        </w:tc>
        <w:tc>
          <w:tcPr>
            <w:tcW w:w="7768" w:type="dxa"/>
            <w:gridSpan w:val="2"/>
          </w:tcPr>
          <w:p w14:paraId="2F09E0A9" w14:textId="77777777" w:rsidR="0046713C" w:rsidRPr="00201670" w:rsidRDefault="0046713C" w:rsidP="0046713C">
            <w:pPr>
              <w:jc w:val="both"/>
              <w:rPr>
                <w:rFonts w:ascii="Cambria" w:hAnsi="Cambria" w:cs="Arial"/>
                <w:b/>
                <w:color w:val="0070C0"/>
                <w:sz w:val="24"/>
                <w:szCs w:val="24"/>
                <w:lang w:val="es-AR"/>
              </w:rPr>
            </w:pPr>
            <w:r w:rsidRPr="00201670">
              <w:rPr>
                <w:rFonts w:ascii="Cambria" w:hAnsi="Cambria" w:cs="Arial"/>
                <w:b/>
                <w:color w:val="0070C0"/>
                <w:sz w:val="24"/>
                <w:szCs w:val="24"/>
                <w:lang w:val="es-AR"/>
              </w:rPr>
              <w:t>2022</w:t>
            </w:r>
          </w:p>
          <w:p w14:paraId="0512D728" w14:textId="77777777" w:rsidR="006665BB" w:rsidRPr="00201670" w:rsidRDefault="006665BB" w:rsidP="0046713C">
            <w:pPr>
              <w:jc w:val="both"/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</w:pPr>
          </w:p>
          <w:p w14:paraId="28FC6EBD" w14:textId="78161B60" w:rsidR="0046713C" w:rsidRPr="00201670" w:rsidRDefault="006665BB" w:rsidP="0046713C">
            <w:pPr>
              <w:jc w:val="both"/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</w:pPr>
            <w:r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u w:val="single"/>
                <w:shd w:val="clear" w:color="auto" w:fill="FFFFFF"/>
                <w:lang w:val="es-AR"/>
              </w:rPr>
              <w:t>FASE 3</w:t>
            </w:r>
            <w:r w:rsidR="0046713C"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: Enero</w:t>
            </w:r>
            <w:r w:rsidR="00263E4E"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a diciembre</w:t>
            </w:r>
            <w:r w:rsidR="00F40B34" w:rsidRPr="00201670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.</w:t>
            </w:r>
          </w:p>
          <w:p w14:paraId="571E77EB" w14:textId="7CA1AFD0" w:rsidR="00263E4E" w:rsidRDefault="00263E4E" w:rsidP="0046713C">
            <w:pPr>
              <w:jc w:val="both"/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</w:pPr>
          </w:p>
          <w:p w14:paraId="15AD7786" w14:textId="108E6DBD" w:rsidR="00273AF1" w:rsidRDefault="00B738D3" w:rsidP="009A6BF8">
            <w:pPr>
              <w:jc w:val="both"/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</w:pPr>
            <w:r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>Se realizará una segunda edición del programa</w:t>
            </w:r>
            <w:r w:rsidR="00A1378B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 (cohorte 2022)</w:t>
            </w:r>
            <w:r w:rsidR="009A6BF8"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  <w:t xml:space="preserve">, y se evaluarán los resultados obtenidos luego de dos años. Se producirá un informe. </w:t>
            </w:r>
          </w:p>
          <w:p w14:paraId="26B570E5" w14:textId="753537E0" w:rsidR="009A6BF8" w:rsidRPr="009A6BF8" w:rsidRDefault="009A6BF8" w:rsidP="009A6BF8">
            <w:pPr>
              <w:jc w:val="both"/>
              <w:rPr>
                <w:rFonts w:ascii="Cambria" w:eastAsia="Times New Roman" w:hAnsi="Cambria" w:cs="Arial"/>
                <w:color w:val="201F1E"/>
                <w:sz w:val="24"/>
                <w:szCs w:val="24"/>
                <w:shd w:val="clear" w:color="auto" w:fill="FFFFFF"/>
                <w:lang w:val="es-AR"/>
              </w:rPr>
            </w:pPr>
          </w:p>
        </w:tc>
      </w:tr>
      <w:tr w:rsidR="0046713C" w:rsidRPr="00201670" w14:paraId="6CDC925C" w14:textId="77777777" w:rsidTr="00276154">
        <w:tc>
          <w:tcPr>
            <w:tcW w:w="2581" w:type="dxa"/>
            <w:shd w:val="clear" w:color="auto" w:fill="D9D9D9" w:themeFill="background1" w:themeFillShade="D9"/>
          </w:tcPr>
          <w:p w14:paraId="68A87685" w14:textId="436F2EDB" w:rsidR="0046713C" w:rsidRPr="00201670" w:rsidRDefault="0046713C" w:rsidP="0046713C">
            <w:pPr>
              <w:pStyle w:val="ListParagraph"/>
              <w:numPr>
                <w:ilvl w:val="1"/>
                <w:numId w:val="20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/>
                <w:b/>
                <w:bCs/>
                <w:lang w:val="es-AR"/>
              </w:rPr>
              <w:lastRenderedPageBreak/>
              <w:t>Metodología y mecanismo de coordinación</w:t>
            </w:r>
          </w:p>
        </w:tc>
        <w:tc>
          <w:tcPr>
            <w:tcW w:w="7768" w:type="dxa"/>
            <w:gridSpan w:val="2"/>
          </w:tcPr>
          <w:p w14:paraId="40FCFEEA" w14:textId="4EF5F3EA" w:rsidR="0046713C" w:rsidRPr="00201670" w:rsidRDefault="0046713C" w:rsidP="0046713C">
            <w:pPr>
              <w:rPr>
                <w:rFonts w:ascii="Cambria" w:eastAsia="Times New Roman" w:hAnsi="Cambria" w:cs="Times New Roman"/>
                <w:sz w:val="24"/>
                <w:szCs w:val="24"/>
                <w:lang w:val="es-AR"/>
              </w:rPr>
            </w:pP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La metodología y los mecanismos de coordinación del proyecto se desarrollar</w:t>
            </w:r>
            <w:r w:rsidR="00273AF1"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á</w:t>
            </w: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n en la fase 1.</w:t>
            </w:r>
          </w:p>
          <w:p w14:paraId="21D7BF8F" w14:textId="44CC254F" w:rsidR="0046713C" w:rsidRPr="00201670" w:rsidRDefault="0046713C" w:rsidP="0046713C">
            <w:pPr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  <w:r w:rsidRPr="00201670">
              <w:rPr>
                <w:rFonts w:ascii="Cambria" w:hAnsi="Cambria" w:cs="Arial"/>
                <w:sz w:val="24"/>
                <w:szCs w:val="24"/>
                <w:lang w:val="es-AR"/>
              </w:rPr>
              <w:t xml:space="preserve"> </w:t>
            </w:r>
          </w:p>
        </w:tc>
      </w:tr>
      <w:tr w:rsidR="0046713C" w:rsidRPr="00201670" w14:paraId="72C7B01D" w14:textId="77777777" w:rsidTr="00276154">
        <w:tc>
          <w:tcPr>
            <w:tcW w:w="2581" w:type="dxa"/>
            <w:shd w:val="clear" w:color="auto" w:fill="A6A6A6" w:themeFill="background1" w:themeFillShade="A6"/>
          </w:tcPr>
          <w:p w14:paraId="71FC12F8" w14:textId="504441EC" w:rsidR="0046713C" w:rsidRPr="00201670" w:rsidRDefault="0046713C" w:rsidP="0046713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 w:cs="Arial"/>
                <w:b/>
                <w:bCs/>
                <w:lang w:val="es-AR"/>
              </w:rPr>
              <w:t>Indicadores</w:t>
            </w:r>
          </w:p>
        </w:tc>
        <w:tc>
          <w:tcPr>
            <w:tcW w:w="6666" w:type="dxa"/>
          </w:tcPr>
          <w:p w14:paraId="39E9C94F" w14:textId="77777777" w:rsidR="0046713C" w:rsidRPr="00201670" w:rsidRDefault="0046713C" w:rsidP="0046713C">
            <w:pPr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  <w:tc>
          <w:tcPr>
            <w:tcW w:w="1102" w:type="dxa"/>
            <w:shd w:val="clear" w:color="auto" w:fill="auto"/>
          </w:tcPr>
          <w:p w14:paraId="6E70A71B" w14:textId="015B0530" w:rsidR="0046713C" w:rsidRPr="00201670" w:rsidRDefault="0046713C" w:rsidP="0046713C">
            <w:pPr>
              <w:jc w:val="center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46713C" w:rsidRPr="00201670" w14:paraId="2248B6DF" w14:textId="77777777" w:rsidTr="00276154">
        <w:trPr>
          <w:trHeight w:val="293"/>
        </w:trPr>
        <w:tc>
          <w:tcPr>
            <w:tcW w:w="2581" w:type="dxa"/>
            <w:vMerge w:val="restart"/>
            <w:shd w:val="clear" w:color="auto" w:fill="D9D9D9" w:themeFill="background1" w:themeFillShade="D9"/>
          </w:tcPr>
          <w:p w14:paraId="0C767A18" w14:textId="11B89D02" w:rsidR="0046713C" w:rsidRPr="00201670" w:rsidRDefault="0046713C" w:rsidP="0046713C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 w:cs="Arial"/>
                <w:b/>
                <w:bCs/>
                <w:lang w:val="es-AR"/>
              </w:rPr>
              <w:t>Impacto</w:t>
            </w:r>
          </w:p>
        </w:tc>
        <w:tc>
          <w:tcPr>
            <w:tcW w:w="6666" w:type="dxa"/>
          </w:tcPr>
          <w:p w14:paraId="52858AFC" w14:textId="442D9B9E" w:rsidR="0046713C" w:rsidRPr="00201670" w:rsidRDefault="0046713C" w:rsidP="0046713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  <w:r w:rsidRPr="00201670">
              <w:rPr>
                <w:rStyle w:val="apple-converted-space"/>
                <w:rFonts w:ascii="Cambria" w:hAnsi="Cambria" w:cs="Arial"/>
                <w:sz w:val="24"/>
                <w:szCs w:val="24"/>
                <w:lang w:val="es-AR"/>
              </w:rPr>
              <w:t> </w:t>
            </w:r>
            <w:r w:rsidRPr="00201670">
              <w:rPr>
                <w:rFonts w:ascii="Cambria" w:hAnsi="Cambria" w:cs="Arial"/>
                <w:sz w:val="24"/>
                <w:szCs w:val="24"/>
                <w:lang w:val="es-AR"/>
              </w:rPr>
              <w:t># de</w:t>
            </w:r>
            <w:r w:rsidRPr="00201670">
              <w:rPr>
                <w:rStyle w:val="apple-converted-space"/>
                <w:rFonts w:ascii="Cambria" w:hAnsi="Cambria" w:cs="Arial"/>
                <w:sz w:val="24"/>
                <w:szCs w:val="24"/>
                <w:lang w:val="es-AR"/>
              </w:rPr>
              <w:t> </w:t>
            </w:r>
            <w:r w:rsidRPr="00201670">
              <w:rPr>
                <w:rFonts w:ascii="Cambria" w:hAnsi="Cambria" w:cs="Arial"/>
                <w:sz w:val="24"/>
                <w:szCs w:val="24"/>
                <w:lang w:val="es-AR"/>
              </w:rPr>
              <w:t>funcionarios</w:t>
            </w:r>
            <w:r w:rsidRPr="00201670">
              <w:rPr>
                <w:rStyle w:val="apple-converted-space"/>
                <w:rFonts w:ascii="Cambria" w:hAnsi="Cambria" w:cs="Arial"/>
                <w:sz w:val="24"/>
                <w:szCs w:val="24"/>
                <w:lang w:val="es-AR"/>
              </w:rPr>
              <w:t> </w:t>
            </w:r>
            <w:r w:rsidR="0015669F" w:rsidRPr="00201670">
              <w:rPr>
                <w:rFonts w:ascii="Cambria" w:hAnsi="Cambria" w:cs="Arial"/>
                <w:sz w:val="24"/>
                <w:szCs w:val="24"/>
                <w:lang w:val="es-AR"/>
              </w:rPr>
              <w:t xml:space="preserve">de las </w:t>
            </w:r>
            <w:proofErr w:type="spellStart"/>
            <w:r w:rsidR="0015669F" w:rsidRPr="00201670">
              <w:rPr>
                <w:rFonts w:ascii="Cambria" w:hAnsi="Cambria" w:cs="Arial"/>
                <w:sz w:val="24"/>
                <w:szCs w:val="24"/>
                <w:lang w:val="es-AR"/>
              </w:rPr>
              <w:t>CONAREs</w:t>
            </w:r>
            <w:proofErr w:type="spellEnd"/>
            <w:r w:rsidR="0015669F" w:rsidRPr="00201670">
              <w:rPr>
                <w:rFonts w:ascii="Cambria" w:hAnsi="Cambria" w:cs="Arial"/>
                <w:sz w:val="24"/>
                <w:szCs w:val="24"/>
                <w:lang w:val="es-AR"/>
              </w:rPr>
              <w:t xml:space="preserve"> </w:t>
            </w:r>
            <w:r w:rsidRPr="00201670">
              <w:rPr>
                <w:rFonts w:ascii="Cambria" w:hAnsi="Cambria" w:cs="Arial"/>
                <w:sz w:val="24"/>
                <w:szCs w:val="24"/>
                <w:lang w:val="es-AR"/>
              </w:rPr>
              <w:t>capacitados</w:t>
            </w:r>
            <w:r w:rsidRPr="00201670">
              <w:rPr>
                <w:rFonts w:ascii="Cambria" w:hAnsi="Cambria"/>
                <w:sz w:val="24"/>
                <w:szCs w:val="24"/>
                <w:lang w:val="es-AR"/>
              </w:rPr>
              <w:t>         </w:t>
            </w:r>
            <w:r w:rsidRPr="00201670">
              <w:rPr>
                <w:rStyle w:val="apple-converted-space"/>
                <w:rFonts w:ascii="Cambria" w:hAnsi="Cambria"/>
                <w:sz w:val="24"/>
                <w:szCs w:val="24"/>
                <w:lang w:val="es-AR"/>
              </w:rPr>
              <w:t> </w:t>
            </w:r>
          </w:p>
        </w:tc>
        <w:tc>
          <w:tcPr>
            <w:tcW w:w="1102" w:type="dxa"/>
          </w:tcPr>
          <w:p w14:paraId="38369D99" w14:textId="3A5418EE" w:rsidR="0046713C" w:rsidRPr="00201670" w:rsidRDefault="0046713C" w:rsidP="0046713C">
            <w:pPr>
              <w:jc w:val="center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46713C" w:rsidRPr="00201670" w14:paraId="1F538A42" w14:textId="77777777" w:rsidTr="00276154">
        <w:trPr>
          <w:trHeight w:val="63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34766B02" w14:textId="77777777" w:rsidR="0046713C" w:rsidRPr="00201670" w:rsidRDefault="0046713C" w:rsidP="0046713C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</w:p>
        </w:tc>
        <w:tc>
          <w:tcPr>
            <w:tcW w:w="6666" w:type="dxa"/>
          </w:tcPr>
          <w:p w14:paraId="3DF3ED37" w14:textId="555DF733" w:rsidR="0046713C" w:rsidRPr="00201670" w:rsidRDefault="0046713C" w:rsidP="0046713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  <w:r w:rsidRPr="00201670">
              <w:rPr>
                <w:rFonts w:ascii="Cambria" w:hAnsi="Cambria" w:cs="Arial"/>
                <w:sz w:val="24"/>
                <w:szCs w:val="24"/>
                <w:lang w:val="es-AR"/>
              </w:rPr>
              <w:t># de consultores capacitados</w:t>
            </w:r>
            <w:r w:rsidRPr="00201670">
              <w:rPr>
                <w:rFonts w:ascii="Cambria" w:hAnsi="Cambria"/>
                <w:sz w:val="24"/>
                <w:szCs w:val="24"/>
                <w:lang w:val="es-AR"/>
              </w:rPr>
              <w:t>         </w:t>
            </w:r>
            <w:r w:rsidRPr="00201670">
              <w:rPr>
                <w:rStyle w:val="apple-converted-space"/>
                <w:rFonts w:ascii="Cambria" w:hAnsi="Cambria"/>
                <w:sz w:val="24"/>
                <w:szCs w:val="24"/>
                <w:lang w:val="es-AR"/>
              </w:rPr>
              <w:t> </w:t>
            </w:r>
          </w:p>
        </w:tc>
        <w:tc>
          <w:tcPr>
            <w:tcW w:w="1102" w:type="dxa"/>
          </w:tcPr>
          <w:p w14:paraId="51E02761" w14:textId="7A9623D7" w:rsidR="0046713C" w:rsidRPr="00201670" w:rsidRDefault="0046713C" w:rsidP="0046713C">
            <w:pPr>
              <w:jc w:val="center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46713C" w:rsidRPr="00201670" w14:paraId="2C2A7135" w14:textId="77777777" w:rsidTr="00276154">
        <w:trPr>
          <w:trHeight w:val="63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62EBCD88" w14:textId="77777777" w:rsidR="0046713C" w:rsidRPr="00201670" w:rsidRDefault="0046713C" w:rsidP="0046713C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</w:p>
        </w:tc>
        <w:tc>
          <w:tcPr>
            <w:tcW w:w="6666" w:type="dxa"/>
          </w:tcPr>
          <w:p w14:paraId="0B38C628" w14:textId="5AE6FCA4" w:rsidR="0046713C" w:rsidRPr="00201670" w:rsidRDefault="0046713C" w:rsidP="0046713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  <w:r w:rsidRPr="00201670">
              <w:rPr>
                <w:rFonts w:ascii="Cambria" w:hAnsi="Cambria" w:cs="Arial"/>
                <w:sz w:val="24"/>
                <w:szCs w:val="24"/>
                <w:lang w:val="es-AR"/>
              </w:rPr>
              <w:t xml:space="preserve"># de </w:t>
            </w:r>
            <w:r w:rsidR="00B856B8" w:rsidRPr="00201670">
              <w:rPr>
                <w:rFonts w:ascii="Cambria" w:hAnsi="Cambria" w:cs="Arial"/>
                <w:sz w:val="24"/>
                <w:szCs w:val="24"/>
                <w:lang w:val="es-AR"/>
              </w:rPr>
              <w:t xml:space="preserve">iniciativas </w:t>
            </w:r>
            <w:r w:rsidRPr="00201670">
              <w:rPr>
                <w:rFonts w:ascii="Cambria" w:hAnsi="Cambria" w:cs="Arial"/>
                <w:sz w:val="24"/>
                <w:szCs w:val="24"/>
                <w:lang w:val="es-AR"/>
              </w:rPr>
              <w:t xml:space="preserve">de hermanamiento </w:t>
            </w:r>
            <w:r w:rsidR="00B856B8" w:rsidRPr="00201670">
              <w:rPr>
                <w:rFonts w:ascii="Cambria" w:hAnsi="Cambria" w:cs="Arial"/>
                <w:sz w:val="24"/>
                <w:szCs w:val="24"/>
                <w:lang w:val="es-AR"/>
              </w:rPr>
              <w:t xml:space="preserve">entre </w:t>
            </w:r>
            <w:proofErr w:type="spellStart"/>
            <w:r w:rsidRPr="00201670">
              <w:rPr>
                <w:rFonts w:ascii="Cambria" w:hAnsi="Cambria" w:cs="Arial"/>
                <w:sz w:val="24"/>
                <w:szCs w:val="24"/>
                <w:lang w:val="es-AR"/>
              </w:rPr>
              <w:t>CONAREs</w:t>
            </w:r>
            <w:proofErr w:type="spellEnd"/>
            <w:r w:rsidR="00B856B8" w:rsidRPr="00201670">
              <w:rPr>
                <w:rFonts w:ascii="Cambria" w:hAnsi="Cambria" w:cs="Arial"/>
                <w:sz w:val="24"/>
                <w:szCs w:val="24"/>
                <w:lang w:val="es-AR"/>
              </w:rPr>
              <w:t xml:space="preserve"> implementadas</w:t>
            </w:r>
          </w:p>
        </w:tc>
        <w:tc>
          <w:tcPr>
            <w:tcW w:w="1102" w:type="dxa"/>
          </w:tcPr>
          <w:p w14:paraId="1C16A7A7" w14:textId="6CE9E7AA" w:rsidR="0046713C" w:rsidRPr="00201670" w:rsidRDefault="0046713C" w:rsidP="0046713C">
            <w:pPr>
              <w:jc w:val="center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46713C" w:rsidRPr="00201670" w14:paraId="6EC385AE" w14:textId="77777777" w:rsidTr="00276154">
        <w:trPr>
          <w:trHeight w:val="63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2767D4BC" w14:textId="77777777" w:rsidR="0046713C" w:rsidRPr="00201670" w:rsidRDefault="0046713C" w:rsidP="0046713C">
            <w:p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</w:p>
        </w:tc>
        <w:tc>
          <w:tcPr>
            <w:tcW w:w="6666" w:type="dxa"/>
          </w:tcPr>
          <w:p w14:paraId="5558E904" w14:textId="7AA8962E" w:rsidR="0046713C" w:rsidRPr="00201670" w:rsidRDefault="00B856B8" w:rsidP="0015669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  <w:r w:rsidRPr="00201670">
              <w:rPr>
                <w:rFonts w:ascii="Cambria" w:hAnsi="Cambria" w:cs="Arial"/>
                <w:sz w:val="24"/>
                <w:szCs w:val="24"/>
                <w:lang w:val="es-AR"/>
              </w:rPr>
              <w:t>curso regional sobre capacidades de asilo disponible</w:t>
            </w:r>
          </w:p>
        </w:tc>
        <w:tc>
          <w:tcPr>
            <w:tcW w:w="1102" w:type="dxa"/>
          </w:tcPr>
          <w:p w14:paraId="4EF02B8C" w14:textId="72798643" w:rsidR="0046713C" w:rsidRPr="00201670" w:rsidRDefault="0046713C" w:rsidP="0046713C">
            <w:pPr>
              <w:jc w:val="center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46713C" w:rsidRPr="00201670" w14:paraId="35034ED5" w14:textId="77777777" w:rsidTr="00276154">
        <w:trPr>
          <w:trHeight w:val="63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7EBC4B3B" w14:textId="77777777" w:rsidR="0046713C" w:rsidRPr="00201670" w:rsidRDefault="0046713C" w:rsidP="0046713C">
            <w:p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</w:p>
        </w:tc>
        <w:tc>
          <w:tcPr>
            <w:tcW w:w="6666" w:type="dxa"/>
          </w:tcPr>
          <w:p w14:paraId="189F172A" w14:textId="0D1D97FF" w:rsidR="0046713C" w:rsidRPr="00201670" w:rsidRDefault="0046713C" w:rsidP="0046713C">
            <w:pPr>
              <w:pStyle w:val="ListParagraph"/>
              <w:ind w:left="360"/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  <w:tc>
          <w:tcPr>
            <w:tcW w:w="1102" w:type="dxa"/>
          </w:tcPr>
          <w:p w14:paraId="2A485C22" w14:textId="77777777" w:rsidR="0046713C" w:rsidRPr="00201670" w:rsidRDefault="0046713C" w:rsidP="0046713C">
            <w:pPr>
              <w:jc w:val="center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46713C" w:rsidRPr="00201670" w14:paraId="56D3A86B" w14:textId="77777777" w:rsidTr="00276154">
        <w:trPr>
          <w:trHeight w:val="279"/>
        </w:trPr>
        <w:tc>
          <w:tcPr>
            <w:tcW w:w="2581" w:type="dxa"/>
            <w:vMerge w:val="restart"/>
            <w:shd w:val="clear" w:color="auto" w:fill="D9D9D9" w:themeFill="background1" w:themeFillShade="D9"/>
          </w:tcPr>
          <w:p w14:paraId="38952B80" w14:textId="2949862D" w:rsidR="0046713C" w:rsidRPr="00201670" w:rsidRDefault="0046713C" w:rsidP="0046713C">
            <w:pPr>
              <w:pStyle w:val="ListParagraph"/>
              <w:numPr>
                <w:ilvl w:val="1"/>
                <w:numId w:val="19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/>
                <w:b/>
                <w:bCs/>
                <w:lang w:val="es-AR"/>
              </w:rPr>
              <w:t>Desempeño</w:t>
            </w:r>
          </w:p>
        </w:tc>
        <w:tc>
          <w:tcPr>
            <w:tcW w:w="6666" w:type="dxa"/>
          </w:tcPr>
          <w:p w14:paraId="44750D42" w14:textId="1F35EAD8" w:rsidR="0046713C" w:rsidRPr="00201670" w:rsidRDefault="0046713C" w:rsidP="0046713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  <w:r w:rsidRPr="00201670">
              <w:rPr>
                <w:rFonts w:ascii="Cambria" w:hAnsi="Cambria" w:cs="Arial"/>
                <w:sz w:val="24"/>
                <w:szCs w:val="24"/>
                <w:lang w:val="es-AR"/>
              </w:rPr>
              <w:t># de oficiales capacitados en</w:t>
            </w:r>
            <w:r w:rsidRPr="00201670">
              <w:rPr>
                <w:rStyle w:val="apple-converted-space"/>
                <w:rFonts w:ascii="Cambria" w:hAnsi="Cambria" w:cs="Arial"/>
                <w:sz w:val="24"/>
                <w:szCs w:val="24"/>
                <w:lang w:val="es-AR"/>
              </w:rPr>
              <w:t> </w:t>
            </w:r>
            <w:r w:rsidRPr="00201670">
              <w:rPr>
                <w:rFonts w:ascii="Cambria" w:hAnsi="Cambria" w:cs="Arial"/>
                <w:sz w:val="24"/>
                <w:szCs w:val="24"/>
                <w:lang w:val="es-AR"/>
              </w:rPr>
              <w:t>capacidades de asilo</w:t>
            </w:r>
            <w:r w:rsidRPr="00201670">
              <w:rPr>
                <w:rFonts w:ascii="Cambria" w:hAnsi="Cambria"/>
                <w:sz w:val="24"/>
                <w:szCs w:val="24"/>
                <w:lang w:val="es-AR"/>
              </w:rPr>
              <w:t>         </w:t>
            </w:r>
            <w:r w:rsidRPr="00201670">
              <w:rPr>
                <w:rStyle w:val="apple-converted-space"/>
                <w:rFonts w:ascii="Cambria" w:hAnsi="Cambria"/>
                <w:sz w:val="24"/>
                <w:szCs w:val="24"/>
                <w:lang w:val="es-AR"/>
              </w:rPr>
              <w:t> </w:t>
            </w:r>
          </w:p>
        </w:tc>
        <w:tc>
          <w:tcPr>
            <w:tcW w:w="1102" w:type="dxa"/>
          </w:tcPr>
          <w:p w14:paraId="4DB2938F" w14:textId="49B2F539" w:rsidR="0046713C" w:rsidRPr="00201670" w:rsidRDefault="0046713C" w:rsidP="0046713C">
            <w:pPr>
              <w:jc w:val="center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46713C" w:rsidRPr="00201670" w14:paraId="6071B00C" w14:textId="77777777" w:rsidTr="00276154">
        <w:trPr>
          <w:trHeight w:val="80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617CEABC" w14:textId="77777777" w:rsidR="0046713C" w:rsidRPr="00201670" w:rsidRDefault="0046713C" w:rsidP="0046713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</w:p>
        </w:tc>
        <w:tc>
          <w:tcPr>
            <w:tcW w:w="6666" w:type="dxa"/>
          </w:tcPr>
          <w:p w14:paraId="104612A1" w14:textId="6FC09A78" w:rsidR="0046713C" w:rsidRPr="00B80A12" w:rsidRDefault="0046713C" w:rsidP="0046713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  <w:r w:rsidRPr="00B80A12">
              <w:rPr>
                <w:rFonts w:ascii="Cambria" w:hAnsi="Cambria" w:cs="Arial"/>
                <w:sz w:val="24"/>
                <w:szCs w:val="24"/>
                <w:lang w:val="es-AR"/>
              </w:rPr>
              <w:t># de talleres regionales</w:t>
            </w:r>
            <w:r w:rsidR="00550C02" w:rsidRPr="00B80A12">
              <w:rPr>
                <w:rFonts w:ascii="Cambria" w:hAnsi="Cambria" w:cs="Arial"/>
                <w:sz w:val="24"/>
                <w:szCs w:val="24"/>
                <w:lang w:val="es-AR"/>
              </w:rPr>
              <w:t xml:space="preserve"> </w:t>
            </w:r>
            <w:r w:rsidRPr="00B80A12">
              <w:rPr>
                <w:rFonts w:ascii="Cambria" w:hAnsi="Cambria"/>
                <w:sz w:val="24"/>
                <w:szCs w:val="24"/>
                <w:lang w:val="es-AR"/>
              </w:rPr>
              <w:t> </w:t>
            </w:r>
            <w:r w:rsidRPr="00B80A12">
              <w:rPr>
                <w:rStyle w:val="apple-converted-space"/>
                <w:rFonts w:ascii="Cambria" w:hAnsi="Cambria"/>
                <w:sz w:val="24"/>
                <w:szCs w:val="24"/>
                <w:lang w:val="es-AR"/>
              </w:rPr>
              <w:t> </w:t>
            </w:r>
          </w:p>
        </w:tc>
        <w:tc>
          <w:tcPr>
            <w:tcW w:w="1102" w:type="dxa"/>
          </w:tcPr>
          <w:p w14:paraId="6B456647" w14:textId="717661A6" w:rsidR="0046713C" w:rsidRPr="00201670" w:rsidRDefault="0046713C" w:rsidP="0046713C">
            <w:pPr>
              <w:jc w:val="center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46713C" w:rsidRPr="00201670" w14:paraId="1802340D" w14:textId="77777777" w:rsidTr="00276154">
        <w:trPr>
          <w:trHeight w:val="307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0BE50DE2" w14:textId="77777777" w:rsidR="0046713C" w:rsidRPr="00201670" w:rsidRDefault="0046713C" w:rsidP="0046713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</w:p>
        </w:tc>
        <w:tc>
          <w:tcPr>
            <w:tcW w:w="6666" w:type="dxa"/>
          </w:tcPr>
          <w:p w14:paraId="6D525909" w14:textId="42F940E2" w:rsidR="0046713C" w:rsidRPr="00B80A12" w:rsidRDefault="0046713C" w:rsidP="0046713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  <w:r w:rsidRPr="00B80A12">
              <w:rPr>
                <w:rFonts w:ascii="Cambria" w:hAnsi="Cambria" w:cs="Arial"/>
                <w:sz w:val="24"/>
                <w:szCs w:val="24"/>
                <w:lang w:val="es-AR"/>
              </w:rPr>
              <w:t># de metodologías de formación</w:t>
            </w:r>
            <w:r w:rsidRPr="00B80A12">
              <w:rPr>
                <w:rFonts w:ascii="Cambria" w:hAnsi="Cambria"/>
                <w:sz w:val="24"/>
                <w:szCs w:val="24"/>
                <w:lang w:val="es-AR"/>
              </w:rPr>
              <w:t>         </w:t>
            </w:r>
            <w:r w:rsidRPr="00B80A12">
              <w:rPr>
                <w:rStyle w:val="apple-converted-space"/>
                <w:rFonts w:ascii="Cambria" w:hAnsi="Cambria"/>
                <w:sz w:val="24"/>
                <w:szCs w:val="24"/>
                <w:lang w:val="es-AR"/>
              </w:rPr>
              <w:t> </w:t>
            </w:r>
          </w:p>
        </w:tc>
        <w:tc>
          <w:tcPr>
            <w:tcW w:w="1102" w:type="dxa"/>
          </w:tcPr>
          <w:p w14:paraId="0B2EA87B" w14:textId="6DE921A1" w:rsidR="0046713C" w:rsidRPr="00201670" w:rsidRDefault="0046713C" w:rsidP="0046713C">
            <w:pPr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46713C" w:rsidRPr="00201670" w14:paraId="359E45E1" w14:textId="77777777" w:rsidTr="00276154">
        <w:trPr>
          <w:trHeight w:val="80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2793A77F" w14:textId="77777777" w:rsidR="0046713C" w:rsidRPr="00201670" w:rsidRDefault="0046713C" w:rsidP="0046713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</w:p>
        </w:tc>
        <w:tc>
          <w:tcPr>
            <w:tcW w:w="6666" w:type="dxa"/>
          </w:tcPr>
          <w:p w14:paraId="668D85A1" w14:textId="634076A2" w:rsidR="0046713C" w:rsidRPr="00B80A12" w:rsidRDefault="0046713C" w:rsidP="0046713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  <w:r w:rsidRPr="00B80A12">
              <w:rPr>
                <w:rFonts w:ascii="Cambria" w:hAnsi="Cambria" w:cs="Arial"/>
                <w:sz w:val="24"/>
                <w:szCs w:val="24"/>
                <w:lang w:val="es-AR"/>
              </w:rPr>
              <w:t># de ma</w:t>
            </w:r>
            <w:r w:rsidR="00550C02" w:rsidRPr="00B80A12">
              <w:rPr>
                <w:rFonts w:ascii="Cambria" w:hAnsi="Cambria" w:cs="Arial"/>
                <w:sz w:val="24"/>
                <w:szCs w:val="24"/>
                <w:lang w:val="es-AR"/>
              </w:rPr>
              <w:t>t</w:t>
            </w:r>
            <w:r w:rsidR="00550C02" w:rsidRPr="00B80A12">
              <w:rPr>
                <w:rFonts w:ascii="Cambria" w:hAnsi="Cambria"/>
                <w:sz w:val="24"/>
                <w:szCs w:val="24"/>
                <w:lang w:val="es-AR"/>
              </w:rPr>
              <w:t xml:space="preserve">eriales </w:t>
            </w:r>
            <w:r w:rsidRPr="00B80A12">
              <w:rPr>
                <w:rFonts w:ascii="Cambria" w:hAnsi="Cambria" w:cs="Arial"/>
                <w:sz w:val="24"/>
                <w:szCs w:val="24"/>
                <w:lang w:val="es-AR"/>
              </w:rPr>
              <w:t>producidos</w:t>
            </w:r>
            <w:r w:rsidRPr="00B80A12">
              <w:rPr>
                <w:rFonts w:ascii="Cambria" w:hAnsi="Cambria"/>
                <w:sz w:val="24"/>
                <w:szCs w:val="24"/>
                <w:lang w:val="es-AR"/>
              </w:rPr>
              <w:t>  </w:t>
            </w:r>
          </w:p>
        </w:tc>
        <w:tc>
          <w:tcPr>
            <w:tcW w:w="1102" w:type="dxa"/>
          </w:tcPr>
          <w:p w14:paraId="5E4C712A" w14:textId="23BC0C89" w:rsidR="0046713C" w:rsidRPr="00201670" w:rsidRDefault="0046713C" w:rsidP="0046713C">
            <w:pPr>
              <w:jc w:val="center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46713C" w:rsidRPr="00201670" w14:paraId="0A215D87" w14:textId="77777777" w:rsidTr="00276154">
        <w:trPr>
          <w:trHeight w:val="80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13EB989D" w14:textId="77777777" w:rsidR="0046713C" w:rsidRPr="00201670" w:rsidRDefault="0046713C" w:rsidP="0046713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</w:p>
        </w:tc>
        <w:tc>
          <w:tcPr>
            <w:tcW w:w="6666" w:type="dxa"/>
          </w:tcPr>
          <w:p w14:paraId="504A8AA3" w14:textId="58C64164" w:rsidR="0046713C" w:rsidRPr="00201670" w:rsidRDefault="0046713C" w:rsidP="0046713C">
            <w:pPr>
              <w:pStyle w:val="ListParagraph"/>
              <w:ind w:left="360"/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  <w:tc>
          <w:tcPr>
            <w:tcW w:w="1102" w:type="dxa"/>
          </w:tcPr>
          <w:p w14:paraId="56B5739E" w14:textId="5554B021" w:rsidR="0046713C" w:rsidRPr="00201670" w:rsidRDefault="0046713C" w:rsidP="0046713C">
            <w:pPr>
              <w:jc w:val="center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46713C" w:rsidRPr="00201670" w14:paraId="226E4211" w14:textId="77777777" w:rsidTr="00276154">
        <w:trPr>
          <w:trHeight w:val="80"/>
        </w:trPr>
        <w:tc>
          <w:tcPr>
            <w:tcW w:w="2581" w:type="dxa"/>
            <w:vMerge/>
            <w:shd w:val="clear" w:color="auto" w:fill="D9D9D9" w:themeFill="background1" w:themeFillShade="D9"/>
          </w:tcPr>
          <w:p w14:paraId="27A41977" w14:textId="77777777" w:rsidR="0046713C" w:rsidRPr="00201670" w:rsidRDefault="0046713C" w:rsidP="0046713C">
            <w:p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</w:p>
        </w:tc>
        <w:tc>
          <w:tcPr>
            <w:tcW w:w="6666" w:type="dxa"/>
          </w:tcPr>
          <w:p w14:paraId="5D71B861" w14:textId="32561C48" w:rsidR="0046713C" w:rsidRPr="00201670" w:rsidRDefault="0046713C" w:rsidP="0046713C">
            <w:pPr>
              <w:pStyle w:val="ListParagraph"/>
              <w:ind w:left="360"/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  <w:tc>
          <w:tcPr>
            <w:tcW w:w="1102" w:type="dxa"/>
          </w:tcPr>
          <w:p w14:paraId="6EBB4C62" w14:textId="7666C7D2" w:rsidR="0046713C" w:rsidRPr="00201670" w:rsidRDefault="0046713C" w:rsidP="0046713C">
            <w:pPr>
              <w:jc w:val="center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46713C" w:rsidRPr="00201670" w14:paraId="6A1F5887" w14:textId="77777777" w:rsidTr="00276154">
        <w:tc>
          <w:tcPr>
            <w:tcW w:w="2581" w:type="dxa"/>
            <w:shd w:val="clear" w:color="auto" w:fill="A6A6A6" w:themeFill="background1" w:themeFillShade="A6"/>
          </w:tcPr>
          <w:p w14:paraId="20B79CB0" w14:textId="4E913495" w:rsidR="0046713C" w:rsidRPr="00201670" w:rsidRDefault="0046713C" w:rsidP="0046713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/>
                <w:b/>
                <w:bCs/>
                <w:lang w:val="es-AR"/>
              </w:rPr>
              <w:t>Sostenibilidad</w:t>
            </w:r>
          </w:p>
        </w:tc>
        <w:tc>
          <w:tcPr>
            <w:tcW w:w="7768" w:type="dxa"/>
            <w:gridSpan w:val="2"/>
          </w:tcPr>
          <w:p w14:paraId="0D83C297" w14:textId="00DB6A9B" w:rsidR="0046713C" w:rsidRPr="009759D4" w:rsidRDefault="00B80A12" w:rsidP="0046713C">
            <w:pPr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De acuerdo con</w:t>
            </w:r>
            <w:r w:rsidR="00F05A52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la disponibilidad, </w:t>
            </w:r>
            <w:r w:rsidR="0046713C" w:rsidRPr="009759D4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ACNUR </w:t>
            </w:r>
            <w:r w:rsidR="00451409" w:rsidRPr="009759D4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c</w:t>
            </w:r>
            <w:r w:rsidR="00451409" w:rsidRPr="009759D4">
              <w:rPr>
                <w:rFonts w:ascii="Cambria" w:eastAsia="Times New Roman" w:hAnsi="Cambria"/>
                <w:color w:val="000000"/>
                <w:sz w:val="24"/>
                <w:szCs w:val="24"/>
                <w:lang w:val="es-AR"/>
              </w:rPr>
              <w:t xml:space="preserve">ontribuirá a la </w:t>
            </w:r>
            <w:r w:rsidR="005C0C21" w:rsidRPr="009759D4">
              <w:rPr>
                <w:rFonts w:ascii="Cambria" w:eastAsia="Times New Roman" w:hAnsi="Cambria"/>
                <w:color w:val="000000"/>
                <w:sz w:val="24"/>
                <w:szCs w:val="24"/>
                <w:lang w:val="es-AR"/>
              </w:rPr>
              <w:t xml:space="preserve">financiación e </w:t>
            </w:r>
            <w:r w:rsidR="00451409" w:rsidRPr="009759D4">
              <w:rPr>
                <w:rFonts w:ascii="Cambria" w:eastAsia="Times New Roman" w:hAnsi="Cambria"/>
                <w:color w:val="000000"/>
                <w:sz w:val="24"/>
                <w:szCs w:val="24"/>
                <w:lang w:val="es-AR"/>
              </w:rPr>
              <w:t xml:space="preserve">implementación </w:t>
            </w:r>
            <w:r w:rsidR="005C0C21" w:rsidRPr="009759D4">
              <w:rPr>
                <w:rFonts w:ascii="Cambria" w:eastAsia="Times New Roman" w:hAnsi="Cambria"/>
                <w:color w:val="000000"/>
                <w:sz w:val="24"/>
                <w:szCs w:val="24"/>
                <w:lang w:val="es-AR"/>
              </w:rPr>
              <w:t xml:space="preserve">de las </w:t>
            </w:r>
            <w:r w:rsidR="009759D4" w:rsidRPr="009759D4">
              <w:rPr>
                <w:rFonts w:ascii="Cambria" w:eastAsia="Times New Roman" w:hAnsi="Cambria"/>
                <w:color w:val="000000"/>
                <w:sz w:val="24"/>
                <w:szCs w:val="24"/>
                <w:lang w:val="es-AR"/>
              </w:rPr>
              <w:t>actividades</w:t>
            </w:r>
            <w:r w:rsidR="005C0C21" w:rsidRPr="009759D4">
              <w:rPr>
                <w:rFonts w:ascii="Cambria" w:eastAsia="Times New Roman" w:hAnsi="Cambria"/>
                <w:color w:val="000000"/>
                <w:sz w:val="24"/>
                <w:szCs w:val="24"/>
                <w:lang w:val="es-AR"/>
              </w:rPr>
              <w:t xml:space="preserve"> del proyecto</w:t>
            </w:r>
            <w:r w:rsidR="0046713C" w:rsidRPr="009759D4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durante </w:t>
            </w:r>
            <w:r w:rsidR="00FE7986" w:rsidRPr="009759D4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el período </w:t>
            </w:r>
            <w:r w:rsidR="002017D9" w:rsidRPr="009759D4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inicial </w:t>
            </w:r>
            <w:r w:rsidR="00FE7986" w:rsidRPr="009759D4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de vigencia</w:t>
            </w:r>
            <w:r w:rsidR="0046713C" w:rsidRPr="009759D4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.</w:t>
            </w:r>
            <w:r w:rsidR="00233CC5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</w:t>
            </w:r>
          </w:p>
          <w:p w14:paraId="7B5824CB" w14:textId="4E1B9C97" w:rsidR="00233CC5" w:rsidRPr="00233CC5" w:rsidRDefault="00B274B3" w:rsidP="00233CC5">
            <w:pPr>
              <w:jc w:val="both"/>
              <w:rPr>
                <w:rFonts w:ascii="Cambria" w:hAnsi="Cambria"/>
                <w:sz w:val="24"/>
                <w:szCs w:val="24"/>
                <w:lang w:val="es-AR"/>
              </w:rPr>
            </w:pPr>
            <w:r>
              <w:rPr>
                <w:rFonts w:ascii="Cambria" w:hAnsi="Cambria" w:cs="Arial"/>
                <w:sz w:val="24"/>
                <w:szCs w:val="24"/>
                <w:lang w:val="es-AR"/>
              </w:rPr>
              <w:t>Luego de ese tiempo, e</w:t>
            </w:r>
            <w:r w:rsidR="00233CC5">
              <w:rPr>
                <w:rFonts w:ascii="Cambria" w:hAnsi="Cambria" w:cs="Arial"/>
                <w:sz w:val="24"/>
                <w:szCs w:val="24"/>
                <w:lang w:val="es-AR"/>
              </w:rPr>
              <w:t xml:space="preserve">n función de los resultados e </w:t>
            </w:r>
            <w:r w:rsidR="00233CC5" w:rsidRPr="00233CC5">
              <w:rPr>
                <w:rFonts w:ascii="Cambria" w:hAnsi="Cambria"/>
                <w:sz w:val="24"/>
                <w:szCs w:val="24"/>
                <w:lang w:val="es-AR"/>
              </w:rPr>
              <w:t>impacto</w:t>
            </w:r>
            <w:r w:rsidR="00233CC5">
              <w:rPr>
                <w:rFonts w:ascii="Cambria" w:hAnsi="Cambria"/>
                <w:sz w:val="24"/>
                <w:szCs w:val="24"/>
                <w:lang w:val="es-AR"/>
              </w:rPr>
              <w:t xml:space="preserve"> alcanzado</w:t>
            </w:r>
            <w:r>
              <w:rPr>
                <w:rFonts w:ascii="Cambria" w:hAnsi="Cambria"/>
                <w:sz w:val="24"/>
                <w:szCs w:val="24"/>
                <w:lang w:val="es-AR"/>
              </w:rPr>
              <w:t xml:space="preserve"> y </w:t>
            </w:r>
            <w:r w:rsidR="00233CC5" w:rsidRPr="00233CC5">
              <w:rPr>
                <w:rFonts w:ascii="Cambria" w:hAnsi="Cambria"/>
                <w:sz w:val="24"/>
                <w:szCs w:val="24"/>
                <w:lang w:val="es-AR"/>
              </w:rPr>
              <w:t>el interés de los Estados</w:t>
            </w:r>
            <w:r w:rsidR="00233CC5">
              <w:rPr>
                <w:rFonts w:ascii="Cambria" w:hAnsi="Cambria"/>
                <w:sz w:val="24"/>
                <w:szCs w:val="24"/>
                <w:lang w:val="es-AR"/>
              </w:rPr>
              <w:t>,</w:t>
            </w:r>
            <w:r w:rsidR="00233CC5" w:rsidRPr="00233CC5">
              <w:rPr>
                <w:rFonts w:ascii="Cambria" w:hAnsi="Cambria"/>
                <w:sz w:val="24"/>
                <w:szCs w:val="24"/>
                <w:lang w:val="es-AR"/>
              </w:rPr>
              <w:t xml:space="preserve"> podrá continu</w:t>
            </w:r>
            <w:r>
              <w:rPr>
                <w:rFonts w:ascii="Cambria" w:hAnsi="Cambria"/>
                <w:sz w:val="24"/>
                <w:szCs w:val="24"/>
                <w:lang w:val="es-AR"/>
              </w:rPr>
              <w:t>arse e</w:t>
            </w:r>
            <w:r w:rsidR="00233CC5" w:rsidRPr="00233CC5">
              <w:rPr>
                <w:rFonts w:ascii="Cambria" w:hAnsi="Cambria"/>
                <w:sz w:val="24"/>
                <w:szCs w:val="24"/>
                <w:lang w:val="es-AR"/>
              </w:rPr>
              <w:t xml:space="preserve">l proyecto, a través de la identificación de mecanismos alternativos o complementarios de financiación. </w:t>
            </w:r>
          </w:p>
          <w:p w14:paraId="3F02D12C" w14:textId="7F886798" w:rsidR="00233CC5" w:rsidRPr="009759D4" w:rsidRDefault="00233CC5" w:rsidP="0046713C">
            <w:pPr>
              <w:jc w:val="both"/>
              <w:rPr>
                <w:rFonts w:ascii="Cambria" w:hAnsi="Cambria" w:cs="Arial"/>
                <w:sz w:val="24"/>
                <w:szCs w:val="24"/>
                <w:lang w:val="es-AR"/>
              </w:rPr>
            </w:pPr>
          </w:p>
        </w:tc>
      </w:tr>
      <w:tr w:rsidR="0046713C" w:rsidRPr="00201670" w14:paraId="61BD9CB0" w14:textId="77777777" w:rsidTr="00276154">
        <w:trPr>
          <w:trHeight w:val="475"/>
        </w:trPr>
        <w:tc>
          <w:tcPr>
            <w:tcW w:w="2581" w:type="dxa"/>
            <w:shd w:val="clear" w:color="auto" w:fill="A6A6A6" w:themeFill="background1" w:themeFillShade="A6"/>
          </w:tcPr>
          <w:p w14:paraId="4F942130" w14:textId="2B8E3C35" w:rsidR="0046713C" w:rsidRPr="00201670" w:rsidRDefault="0046713C" w:rsidP="0046713C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Cambria" w:hAnsi="Cambria" w:cs="Arial"/>
                <w:b/>
                <w:bCs/>
                <w:lang w:val="es-AR"/>
              </w:rPr>
            </w:pPr>
            <w:r w:rsidRPr="00201670">
              <w:rPr>
                <w:rFonts w:ascii="Cambria" w:hAnsi="Cambria"/>
                <w:b/>
                <w:bCs/>
                <w:lang w:val="es-AR"/>
              </w:rPr>
              <w:t>Riesgos de gerenciamiento e integridad</w:t>
            </w:r>
          </w:p>
        </w:tc>
        <w:tc>
          <w:tcPr>
            <w:tcW w:w="7768" w:type="dxa"/>
            <w:gridSpan w:val="2"/>
          </w:tcPr>
          <w:p w14:paraId="013A43E6" w14:textId="77777777" w:rsidR="00CB76EE" w:rsidRPr="0073620F" w:rsidRDefault="00CB76EE" w:rsidP="00104EED">
            <w:pPr>
              <w:numPr>
                <w:ilvl w:val="0"/>
                <w:numId w:val="39"/>
              </w:numPr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</w:pPr>
            <w:bookmarkStart w:id="0" w:name="_GoBack"/>
            <w:r w:rsidRPr="0073620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Fondos limitados, recortes o reasignación presupuestaria inesperada que limita la implementa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ción de algunas de l</w:t>
            </w:r>
            <w:r w:rsidRPr="0073620F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as actividades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propuestas.</w:t>
            </w:r>
          </w:p>
          <w:p w14:paraId="334B8A6C" w14:textId="77777777" w:rsidR="00CB76EE" w:rsidRPr="00567D3B" w:rsidRDefault="00CB76EE" w:rsidP="00104EED">
            <w:pPr>
              <w:numPr>
                <w:ilvl w:val="0"/>
                <w:numId w:val="39"/>
              </w:numPr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</w:pP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Cambio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o rotación</w:t>
            </w:r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 de personal de las </w:t>
            </w:r>
            <w:proofErr w:type="spellStart"/>
            <w:r w:rsidRPr="00201670"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CONAREs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.</w:t>
            </w:r>
          </w:p>
          <w:p w14:paraId="740A3018" w14:textId="77777777" w:rsidR="00CB76EE" w:rsidRPr="00B80A12" w:rsidRDefault="00CB76EE" w:rsidP="00104EED">
            <w:pPr>
              <w:numPr>
                <w:ilvl w:val="0"/>
                <w:numId w:val="39"/>
              </w:numPr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 xml:space="preserve">La continuidad de la pandemia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COVID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val="es-AR"/>
              </w:rPr>
              <w:t>-19 limita la posibilidad de talleres presenciales.</w:t>
            </w:r>
          </w:p>
          <w:bookmarkEnd w:id="0"/>
          <w:p w14:paraId="00CA08BB" w14:textId="0ABF1959" w:rsidR="00B80A12" w:rsidRPr="00CC1B6F" w:rsidRDefault="00B80A12" w:rsidP="00B80A12">
            <w:pPr>
              <w:ind w:left="360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AR"/>
              </w:rPr>
            </w:pPr>
          </w:p>
        </w:tc>
      </w:tr>
    </w:tbl>
    <w:p w14:paraId="01C1863D" w14:textId="77777777" w:rsidR="008A6F09" w:rsidRPr="00201670" w:rsidRDefault="008A6F09" w:rsidP="00F71789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es-AR"/>
        </w:rPr>
      </w:pPr>
    </w:p>
    <w:sectPr w:rsidR="008A6F09" w:rsidRPr="00201670" w:rsidSect="002C58AF">
      <w:headerReference w:type="default" r:id="rId11"/>
      <w:footerReference w:type="even" r:id="rId12"/>
      <w:footerReference w:type="defaul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3DB6D" w14:textId="77777777" w:rsidR="00320225" w:rsidRDefault="00320225" w:rsidP="00423C7D">
      <w:pPr>
        <w:spacing w:after="0" w:line="240" w:lineRule="auto"/>
      </w:pPr>
      <w:r>
        <w:separator/>
      </w:r>
    </w:p>
  </w:endnote>
  <w:endnote w:type="continuationSeparator" w:id="0">
    <w:p w14:paraId="5B2020C3" w14:textId="77777777" w:rsidR="00320225" w:rsidRDefault="00320225" w:rsidP="00423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9C571" w14:textId="77777777" w:rsidR="00320225" w:rsidRDefault="00320225" w:rsidP="00D946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EAE617" w14:textId="77777777" w:rsidR="00320225" w:rsidRDefault="00320225" w:rsidP="00B536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8C668" w14:textId="77777777" w:rsidR="00320225" w:rsidRDefault="00320225" w:rsidP="00D9462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345346B" w14:textId="77777777" w:rsidR="00320225" w:rsidRDefault="00320225" w:rsidP="00B536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04278" w14:textId="77777777" w:rsidR="00320225" w:rsidRDefault="00320225" w:rsidP="00423C7D">
      <w:pPr>
        <w:spacing w:after="0" w:line="240" w:lineRule="auto"/>
      </w:pPr>
      <w:r>
        <w:separator/>
      </w:r>
    </w:p>
  </w:footnote>
  <w:footnote w:type="continuationSeparator" w:id="0">
    <w:p w14:paraId="4A05933A" w14:textId="77777777" w:rsidR="00320225" w:rsidRDefault="00320225" w:rsidP="00423C7D">
      <w:pPr>
        <w:spacing w:after="0" w:line="240" w:lineRule="auto"/>
      </w:pPr>
      <w:r>
        <w:continuationSeparator/>
      </w:r>
    </w:p>
  </w:footnote>
  <w:footnote w:id="1">
    <w:p w14:paraId="52A6B069" w14:textId="1E9C6789" w:rsidR="00320225" w:rsidRPr="00B167FA" w:rsidRDefault="00320225">
      <w:pPr>
        <w:pStyle w:val="FootnoteText"/>
        <w:rPr>
          <w:rFonts w:ascii="Cambria" w:hAnsi="Cambria"/>
          <w:lang w:val="es-419"/>
        </w:rPr>
      </w:pPr>
      <w:r w:rsidRPr="00B167FA">
        <w:rPr>
          <w:rStyle w:val="FootnoteReference"/>
          <w:rFonts w:ascii="Cambria" w:hAnsi="Cambria"/>
          <w:sz w:val="20"/>
          <w:szCs w:val="20"/>
          <w:lang w:val="es-419"/>
        </w:rPr>
        <w:footnoteRef/>
      </w:r>
      <w:r w:rsidRPr="00B167FA">
        <w:rPr>
          <w:rFonts w:ascii="Cambria" w:hAnsi="Cambria"/>
          <w:sz w:val="20"/>
          <w:szCs w:val="20"/>
          <w:lang w:val="es-419"/>
        </w:rPr>
        <w:t xml:space="preserve"> En este documento, las referencias al “asilo” se entienden en el sentido del artículo 22.7 de la Convención Americana de Derechos Humanos (“derecho a buscar y recibir asilo”), de acuerdo con la interpretación asignada por la Corte Interamericana de Derechos Humanos. La expresión “solicitante de asilo” se refiere a las personas que buscan ser reconocidas como refugiadas. En igual sentido, los “procedimientos de asilo” se entienden como procedimientos de determinación de la condición de refugiado”.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7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2016"/>
      <w:gridCol w:w="2196"/>
      <w:gridCol w:w="1282"/>
      <w:gridCol w:w="1515"/>
      <w:gridCol w:w="1566"/>
    </w:tblGrid>
    <w:tr w:rsidR="0041577A" w14:paraId="117A8311" w14:textId="77777777" w:rsidTr="0041577A">
      <w:trPr>
        <w:jc w:val="center"/>
      </w:trPr>
      <w:tc>
        <w:tcPr>
          <w:tcW w:w="832" w:type="pct"/>
          <w:hideMark/>
        </w:tcPr>
        <w:p w14:paraId="72045B1D" w14:textId="1DAC15A9" w:rsidR="0041577A" w:rsidRDefault="0041577A" w:rsidP="0041577A">
          <w:pPr>
            <w:pStyle w:val="Header"/>
            <w:jc w:val="center"/>
            <w:rPr>
              <w:lang w:val="es-C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5C84E07D" wp14:editId="77374056">
                <wp:extent cx="952500" cy="48895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4" w:type="pct"/>
          <w:hideMark/>
        </w:tcPr>
        <w:p w14:paraId="2C285FF2" w14:textId="5551A60C" w:rsidR="0041577A" w:rsidRDefault="0041577A" w:rsidP="0041577A">
          <w:pPr>
            <w:pStyle w:val="Header"/>
            <w:jc w:val="center"/>
            <w:rPr>
              <w:lang w:val="es-C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70A4F073" wp14:editId="36AE3C72">
                <wp:extent cx="1136650" cy="514350"/>
                <wp:effectExtent l="0" t="0" r="635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85" t="21948" r="16577" b="254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7" w:type="pct"/>
          <w:hideMark/>
        </w:tcPr>
        <w:p w14:paraId="23F59CDC" w14:textId="74276C26" w:rsidR="0041577A" w:rsidRDefault="0041577A" w:rsidP="0041577A">
          <w:pPr>
            <w:pStyle w:val="Header"/>
            <w:jc w:val="center"/>
            <w:rPr>
              <w:sz w:val="32"/>
              <w:lang w:val="es-CR"/>
            </w:rPr>
          </w:pPr>
          <w:r>
            <w:rPr>
              <w:noProof/>
              <w:sz w:val="32"/>
              <w:lang w:val="pt-BR" w:eastAsia="pt-BR"/>
            </w:rPr>
            <w:drawing>
              <wp:inline distT="0" distB="0" distL="0" distR="0" wp14:anchorId="02A97234" wp14:editId="1EDF3600">
                <wp:extent cx="1250950" cy="508000"/>
                <wp:effectExtent l="0" t="0" r="635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960" t="26266" r="13567" b="2444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" w:type="pct"/>
          <w:shd w:val="clear" w:color="auto" w:fill="FFFF00"/>
          <w:hideMark/>
        </w:tcPr>
        <w:p w14:paraId="208F6483" w14:textId="77777777" w:rsidR="0041577A" w:rsidRDefault="0041577A" w:rsidP="0041577A">
          <w:pPr>
            <w:pStyle w:val="Header"/>
            <w:jc w:val="center"/>
            <w:rPr>
              <w:lang w:val="es-CR"/>
            </w:rPr>
          </w:pPr>
          <w:r>
            <w:rPr>
              <w:lang w:val="es-CR"/>
            </w:rPr>
            <w:t>LOGO</w:t>
          </w:r>
        </w:p>
        <w:p w14:paraId="380FBF18" w14:textId="77777777" w:rsidR="0041577A" w:rsidRDefault="0041577A" w:rsidP="0041577A">
          <w:pPr>
            <w:pStyle w:val="Header"/>
            <w:jc w:val="center"/>
            <w:rPr>
              <w:lang w:val="es-CR"/>
            </w:rPr>
          </w:pPr>
          <w:r>
            <w:rPr>
              <w:lang w:val="es-CR"/>
            </w:rPr>
            <w:t>BRASIL</w:t>
          </w:r>
        </w:p>
        <w:p w14:paraId="4F22DCD3" w14:textId="77777777" w:rsidR="0041577A" w:rsidRDefault="0041577A" w:rsidP="0041577A">
          <w:pPr>
            <w:pStyle w:val="Header"/>
            <w:jc w:val="center"/>
            <w:rPr>
              <w:lang w:val="es-CR"/>
            </w:rPr>
          </w:pPr>
          <w:r>
            <w:rPr>
              <w:lang w:val="es-CR"/>
            </w:rPr>
            <w:t>(País anfitrión)</w:t>
          </w:r>
        </w:p>
      </w:tc>
      <w:tc>
        <w:tcPr>
          <w:tcW w:w="754" w:type="pct"/>
          <w:hideMark/>
        </w:tcPr>
        <w:p w14:paraId="077E7415" w14:textId="6DB49E79" w:rsidR="0041577A" w:rsidRDefault="0041577A" w:rsidP="0041577A">
          <w:pPr>
            <w:pStyle w:val="Header"/>
            <w:jc w:val="center"/>
            <w:rPr>
              <w:lang w:val="es-CR"/>
            </w:rPr>
          </w:pPr>
          <w:r>
            <w:rPr>
              <w:rFonts w:cstheme="minorHAnsi"/>
              <w:i/>
              <w:noProof/>
              <w:sz w:val="24"/>
              <w:szCs w:val="24"/>
              <w:lang w:val="es-CL" w:eastAsia="es-CL"/>
            </w:rPr>
            <w:drawing>
              <wp:inline distT="0" distB="0" distL="0" distR="0" wp14:anchorId="398EE346" wp14:editId="1A37E764">
                <wp:extent cx="704850" cy="660400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" w:type="pct"/>
          <w:hideMark/>
        </w:tcPr>
        <w:p w14:paraId="1937EC8C" w14:textId="7F666DCA" w:rsidR="0041577A" w:rsidRDefault="0041577A" w:rsidP="0041577A">
          <w:pPr>
            <w:pStyle w:val="Header"/>
            <w:jc w:val="center"/>
            <w:rPr>
              <w:rFonts w:cstheme="minorHAnsi"/>
              <w:i/>
              <w:noProof/>
              <w:sz w:val="24"/>
              <w:szCs w:val="24"/>
              <w:lang w:val="es-CL" w:eastAsia="es-CL"/>
            </w:rPr>
          </w:pPr>
          <w:r>
            <w:rPr>
              <w:rFonts w:cstheme="minorHAnsi"/>
              <w:i/>
              <w:noProof/>
              <w:sz w:val="24"/>
              <w:szCs w:val="24"/>
              <w:lang w:val="es-CL" w:eastAsia="es-CL"/>
            </w:rPr>
            <w:drawing>
              <wp:inline distT="0" distB="0" distL="0" distR="0" wp14:anchorId="39B1B89E" wp14:editId="43005916">
                <wp:extent cx="850900" cy="450850"/>
                <wp:effectExtent l="0" t="0" r="635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02CC3D" w14:textId="77777777" w:rsidR="0041577A" w:rsidRDefault="0041577A" w:rsidP="0041577A">
    <w:pPr>
      <w:pStyle w:val="Header"/>
    </w:pPr>
  </w:p>
  <w:p w14:paraId="51B41151" w14:textId="77777777" w:rsidR="00320225" w:rsidRDefault="003202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502CE"/>
    <w:multiLevelType w:val="multilevel"/>
    <w:tmpl w:val="B18E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FA7727"/>
    <w:multiLevelType w:val="hybridMultilevel"/>
    <w:tmpl w:val="61382FCC"/>
    <w:lvl w:ilvl="0" w:tplc="1068C2A8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48F"/>
    <w:multiLevelType w:val="hybridMultilevel"/>
    <w:tmpl w:val="0016CE68"/>
    <w:lvl w:ilvl="0" w:tplc="4FAAB4D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7C1C26"/>
    <w:multiLevelType w:val="multilevel"/>
    <w:tmpl w:val="2ED6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045BC0"/>
    <w:multiLevelType w:val="multilevel"/>
    <w:tmpl w:val="2A7421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93E11F6"/>
    <w:multiLevelType w:val="hybridMultilevel"/>
    <w:tmpl w:val="67DA9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80158"/>
    <w:multiLevelType w:val="multilevel"/>
    <w:tmpl w:val="60E22226"/>
    <w:lvl w:ilvl="0">
      <w:start w:val="1"/>
      <w:numFmt w:val="bullet"/>
      <w:lvlText w:val=""/>
      <w:lvlJc w:val="left"/>
      <w:pPr>
        <w:tabs>
          <w:tab w:val="num" w:pos="199"/>
        </w:tabs>
        <w:ind w:left="19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19"/>
        </w:tabs>
        <w:ind w:left="91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59"/>
        </w:tabs>
        <w:ind w:left="235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19"/>
        </w:tabs>
        <w:ind w:left="451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117756"/>
    <w:multiLevelType w:val="multilevel"/>
    <w:tmpl w:val="D8CCA98E"/>
    <w:lvl w:ilvl="0">
      <w:start w:val="1"/>
      <w:numFmt w:val="bullet"/>
      <w:lvlText w:val=""/>
      <w:lvlJc w:val="left"/>
      <w:pPr>
        <w:tabs>
          <w:tab w:val="num" w:pos="199"/>
        </w:tabs>
        <w:ind w:left="19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19"/>
        </w:tabs>
        <w:ind w:left="91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59"/>
        </w:tabs>
        <w:ind w:left="235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19"/>
        </w:tabs>
        <w:ind w:left="451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E21E3B"/>
    <w:multiLevelType w:val="multilevel"/>
    <w:tmpl w:val="0CD6E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392519"/>
    <w:multiLevelType w:val="hybridMultilevel"/>
    <w:tmpl w:val="B5563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83A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1D0A0B"/>
    <w:multiLevelType w:val="multilevel"/>
    <w:tmpl w:val="0CD6E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ED7A57"/>
    <w:multiLevelType w:val="hybridMultilevel"/>
    <w:tmpl w:val="ECAE7C54"/>
    <w:lvl w:ilvl="0" w:tplc="6C4C094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C21D8"/>
    <w:multiLevelType w:val="multilevel"/>
    <w:tmpl w:val="2FAEAB3C"/>
    <w:lvl w:ilvl="0">
      <w:start w:val="1"/>
      <w:numFmt w:val="bullet"/>
      <w:lvlText w:val=""/>
      <w:lvlJc w:val="left"/>
      <w:pPr>
        <w:tabs>
          <w:tab w:val="num" w:pos="199"/>
        </w:tabs>
        <w:ind w:left="19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19"/>
        </w:tabs>
        <w:ind w:left="91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39"/>
        </w:tabs>
        <w:ind w:left="163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59"/>
        </w:tabs>
        <w:ind w:left="235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19"/>
        </w:tabs>
        <w:ind w:left="451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CF739FB"/>
    <w:multiLevelType w:val="hybridMultilevel"/>
    <w:tmpl w:val="1ED674D2"/>
    <w:lvl w:ilvl="0" w:tplc="4FAAB4D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933D9"/>
    <w:multiLevelType w:val="multilevel"/>
    <w:tmpl w:val="AB5EBF96"/>
    <w:lvl w:ilvl="0">
      <w:start w:val="8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16" w15:restartNumberingAfterBreak="0">
    <w:nsid w:val="33C1390F"/>
    <w:multiLevelType w:val="hybridMultilevel"/>
    <w:tmpl w:val="9BB03BBC"/>
    <w:lvl w:ilvl="0" w:tplc="12B883B8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0B1CF0"/>
    <w:multiLevelType w:val="hybridMultilevel"/>
    <w:tmpl w:val="265CEF5E"/>
    <w:lvl w:ilvl="0" w:tplc="4FAAB4D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B641A9"/>
    <w:multiLevelType w:val="multilevel"/>
    <w:tmpl w:val="0CD6E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C04F60"/>
    <w:multiLevelType w:val="hybridMultilevel"/>
    <w:tmpl w:val="8646D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E353F0"/>
    <w:multiLevelType w:val="multilevel"/>
    <w:tmpl w:val="D9C887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C064E9"/>
    <w:multiLevelType w:val="hybridMultilevel"/>
    <w:tmpl w:val="59543F0C"/>
    <w:lvl w:ilvl="0" w:tplc="B5FE7D3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E3188"/>
    <w:multiLevelType w:val="multilevel"/>
    <w:tmpl w:val="2A74219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96C658A"/>
    <w:multiLevelType w:val="multilevel"/>
    <w:tmpl w:val="759C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A820EB5"/>
    <w:multiLevelType w:val="multilevel"/>
    <w:tmpl w:val="B6EE7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AE33D42"/>
    <w:multiLevelType w:val="multilevel"/>
    <w:tmpl w:val="9F621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BFE266A"/>
    <w:multiLevelType w:val="multilevel"/>
    <w:tmpl w:val="E11E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031F18"/>
    <w:multiLevelType w:val="hybridMultilevel"/>
    <w:tmpl w:val="4508A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535D8F"/>
    <w:multiLevelType w:val="hybridMultilevel"/>
    <w:tmpl w:val="1C2C2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8D1BBC"/>
    <w:multiLevelType w:val="hybridMultilevel"/>
    <w:tmpl w:val="4F32A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2217B1"/>
    <w:multiLevelType w:val="hybridMultilevel"/>
    <w:tmpl w:val="C05C15A0"/>
    <w:lvl w:ilvl="0" w:tplc="4FAAB4D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21D4EA6"/>
    <w:multiLevelType w:val="multilevel"/>
    <w:tmpl w:val="F0E667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D2487B"/>
    <w:multiLevelType w:val="multilevel"/>
    <w:tmpl w:val="C25263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5E14D8"/>
    <w:multiLevelType w:val="hybridMultilevel"/>
    <w:tmpl w:val="C4AEF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457903"/>
    <w:multiLevelType w:val="hybridMultilevel"/>
    <w:tmpl w:val="97701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6B3402"/>
    <w:multiLevelType w:val="multilevel"/>
    <w:tmpl w:val="FD9E350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48722F3"/>
    <w:multiLevelType w:val="multilevel"/>
    <w:tmpl w:val="05CA65A4"/>
    <w:lvl w:ilvl="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90A429D"/>
    <w:multiLevelType w:val="multilevel"/>
    <w:tmpl w:val="A95A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640861"/>
    <w:multiLevelType w:val="multilevel"/>
    <w:tmpl w:val="5288BB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0"/>
  </w:num>
  <w:num w:numId="4">
    <w:abstractNumId w:val="4"/>
  </w:num>
  <w:num w:numId="5">
    <w:abstractNumId w:val="3"/>
  </w:num>
  <w:num w:numId="6">
    <w:abstractNumId w:val="26"/>
  </w:num>
  <w:num w:numId="7">
    <w:abstractNumId w:val="25"/>
  </w:num>
  <w:num w:numId="8">
    <w:abstractNumId w:val="37"/>
  </w:num>
  <w:num w:numId="9">
    <w:abstractNumId w:val="23"/>
  </w:num>
  <w:num w:numId="10">
    <w:abstractNumId w:val="0"/>
  </w:num>
  <w:num w:numId="11">
    <w:abstractNumId w:val="13"/>
  </w:num>
  <w:num w:numId="12">
    <w:abstractNumId w:val="6"/>
  </w:num>
  <w:num w:numId="13">
    <w:abstractNumId w:val="24"/>
  </w:num>
  <w:num w:numId="14">
    <w:abstractNumId w:val="7"/>
  </w:num>
  <w:num w:numId="15">
    <w:abstractNumId w:val="28"/>
  </w:num>
  <w:num w:numId="16">
    <w:abstractNumId w:val="33"/>
  </w:num>
  <w:num w:numId="17">
    <w:abstractNumId w:val="29"/>
  </w:num>
  <w:num w:numId="18">
    <w:abstractNumId w:val="38"/>
  </w:num>
  <w:num w:numId="19">
    <w:abstractNumId w:val="35"/>
  </w:num>
  <w:num w:numId="20">
    <w:abstractNumId w:val="15"/>
  </w:num>
  <w:num w:numId="21">
    <w:abstractNumId w:val="34"/>
  </w:num>
  <w:num w:numId="22">
    <w:abstractNumId w:val="27"/>
  </w:num>
  <w:num w:numId="23">
    <w:abstractNumId w:val="5"/>
  </w:num>
  <w:num w:numId="24">
    <w:abstractNumId w:val="12"/>
  </w:num>
  <w:num w:numId="25">
    <w:abstractNumId w:val="8"/>
  </w:num>
  <w:num w:numId="26">
    <w:abstractNumId w:val="18"/>
  </w:num>
  <w:num w:numId="27">
    <w:abstractNumId w:val="22"/>
  </w:num>
  <w:num w:numId="28">
    <w:abstractNumId w:val="11"/>
  </w:num>
  <w:num w:numId="29">
    <w:abstractNumId w:val="9"/>
  </w:num>
  <w:num w:numId="30">
    <w:abstractNumId w:val="19"/>
  </w:num>
  <w:num w:numId="31">
    <w:abstractNumId w:val="1"/>
  </w:num>
  <w:num w:numId="32">
    <w:abstractNumId w:val="21"/>
  </w:num>
  <w:num w:numId="33">
    <w:abstractNumId w:val="16"/>
  </w:num>
  <w:num w:numId="34">
    <w:abstractNumId w:val="20"/>
  </w:num>
  <w:num w:numId="35">
    <w:abstractNumId w:val="14"/>
  </w:num>
  <w:num w:numId="36">
    <w:abstractNumId w:val="2"/>
  </w:num>
  <w:num w:numId="37">
    <w:abstractNumId w:val="32"/>
  </w:num>
  <w:num w:numId="38">
    <w:abstractNumId w:val="31"/>
  </w:num>
  <w:num w:numId="39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7D"/>
    <w:rsid w:val="00000932"/>
    <w:rsid w:val="0000226F"/>
    <w:rsid w:val="00004675"/>
    <w:rsid w:val="00006BE3"/>
    <w:rsid w:val="00007D29"/>
    <w:rsid w:val="00010A0B"/>
    <w:rsid w:val="00011CE4"/>
    <w:rsid w:val="00011DF9"/>
    <w:rsid w:val="00012579"/>
    <w:rsid w:val="000131E8"/>
    <w:rsid w:val="00016D88"/>
    <w:rsid w:val="00021929"/>
    <w:rsid w:val="00023969"/>
    <w:rsid w:val="000245A4"/>
    <w:rsid w:val="00024AA0"/>
    <w:rsid w:val="00024BDD"/>
    <w:rsid w:val="00030B30"/>
    <w:rsid w:val="00030EC8"/>
    <w:rsid w:val="00033DF6"/>
    <w:rsid w:val="0003576D"/>
    <w:rsid w:val="000363B2"/>
    <w:rsid w:val="00036CC9"/>
    <w:rsid w:val="000375DB"/>
    <w:rsid w:val="00040186"/>
    <w:rsid w:val="00040D90"/>
    <w:rsid w:val="0004381D"/>
    <w:rsid w:val="00043DB1"/>
    <w:rsid w:val="00044CCB"/>
    <w:rsid w:val="00044FFA"/>
    <w:rsid w:val="000470EB"/>
    <w:rsid w:val="000502B8"/>
    <w:rsid w:val="000512C6"/>
    <w:rsid w:val="00060155"/>
    <w:rsid w:val="00060B5C"/>
    <w:rsid w:val="000613B4"/>
    <w:rsid w:val="000615F7"/>
    <w:rsid w:val="00064E85"/>
    <w:rsid w:val="00065139"/>
    <w:rsid w:val="00065E2C"/>
    <w:rsid w:val="00066714"/>
    <w:rsid w:val="000675F5"/>
    <w:rsid w:val="00070178"/>
    <w:rsid w:val="00070ECC"/>
    <w:rsid w:val="000715CB"/>
    <w:rsid w:val="00072563"/>
    <w:rsid w:val="0007495C"/>
    <w:rsid w:val="000755BE"/>
    <w:rsid w:val="00076E75"/>
    <w:rsid w:val="000820F2"/>
    <w:rsid w:val="00086DAE"/>
    <w:rsid w:val="00087AC9"/>
    <w:rsid w:val="00087B91"/>
    <w:rsid w:val="0009129C"/>
    <w:rsid w:val="00093397"/>
    <w:rsid w:val="000966BC"/>
    <w:rsid w:val="00096808"/>
    <w:rsid w:val="0009745B"/>
    <w:rsid w:val="00097A98"/>
    <w:rsid w:val="00097BE4"/>
    <w:rsid w:val="000A0172"/>
    <w:rsid w:val="000A1DA9"/>
    <w:rsid w:val="000A2F49"/>
    <w:rsid w:val="000A4509"/>
    <w:rsid w:val="000B094E"/>
    <w:rsid w:val="000B33DD"/>
    <w:rsid w:val="000B3F60"/>
    <w:rsid w:val="000B57F1"/>
    <w:rsid w:val="000B6BFB"/>
    <w:rsid w:val="000C02E1"/>
    <w:rsid w:val="000C133C"/>
    <w:rsid w:val="000C18B8"/>
    <w:rsid w:val="000C20A8"/>
    <w:rsid w:val="000C2D0A"/>
    <w:rsid w:val="000C3EA9"/>
    <w:rsid w:val="000C460B"/>
    <w:rsid w:val="000D0E64"/>
    <w:rsid w:val="000D1733"/>
    <w:rsid w:val="000D1E6D"/>
    <w:rsid w:val="000D2888"/>
    <w:rsid w:val="000D3799"/>
    <w:rsid w:val="000D734F"/>
    <w:rsid w:val="000E0DF7"/>
    <w:rsid w:val="000E23C6"/>
    <w:rsid w:val="000E2CC8"/>
    <w:rsid w:val="000E3EB7"/>
    <w:rsid w:val="000E5617"/>
    <w:rsid w:val="000E5C32"/>
    <w:rsid w:val="000E5D80"/>
    <w:rsid w:val="000F0685"/>
    <w:rsid w:val="000F2F6E"/>
    <w:rsid w:val="000F4AE0"/>
    <w:rsid w:val="000F6166"/>
    <w:rsid w:val="00100DDE"/>
    <w:rsid w:val="001018C7"/>
    <w:rsid w:val="00101A7A"/>
    <w:rsid w:val="00103097"/>
    <w:rsid w:val="00104EED"/>
    <w:rsid w:val="001058FA"/>
    <w:rsid w:val="00107594"/>
    <w:rsid w:val="00107B46"/>
    <w:rsid w:val="00111A1C"/>
    <w:rsid w:val="00111E8F"/>
    <w:rsid w:val="001131BF"/>
    <w:rsid w:val="0011480B"/>
    <w:rsid w:val="00120E65"/>
    <w:rsid w:val="00121957"/>
    <w:rsid w:val="00125785"/>
    <w:rsid w:val="00126F27"/>
    <w:rsid w:val="0012702B"/>
    <w:rsid w:val="00127909"/>
    <w:rsid w:val="00127A41"/>
    <w:rsid w:val="00136013"/>
    <w:rsid w:val="00140B82"/>
    <w:rsid w:val="00141180"/>
    <w:rsid w:val="001418C1"/>
    <w:rsid w:val="0014212D"/>
    <w:rsid w:val="00142254"/>
    <w:rsid w:val="0015097E"/>
    <w:rsid w:val="001547BF"/>
    <w:rsid w:val="00155710"/>
    <w:rsid w:val="001557F4"/>
    <w:rsid w:val="0015669F"/>
    <w:rsid w:val="00156D13"/>
    <w:rsid w:val="00161C03"/>
    <w:rsid w:val="00165191"/>
    <w:rsid w:val="00167A6D"/>
    <w:rsid w:val="00167D74"/>
    <w:rsid w:val="001703B3"/>
    <w:rsid w:val="00171B5C"/>
    <w:rsid w:val="00171EC5"/>
    <w:rsid w:val="00172718"/>
    <w:rsid w:val="00180858"/>
    <w:rsid w:val="00180D1C"/>
    <w:rsid w:val="00182DD7"/>
    <w:rsid w:val="0018364F"/>
    <w:rsid w:val="0018520E"/>
    <w:rsid w:val="0018607C"/>
    <w:rsid w:val="00190AC3"/>
    <w:rsid w:val="00190B07"/>
    <w:rsid w:val="0019123D"/>
    <w:rsid w:val="00191A69"/>
    <w:rsid w:val="00195F53"/>
    <w:rsid w:val="001960B1"/>
    <w:rsid w:val="00197C92"/>
    <w:rsid w:val="001A04A5"/>
    <w:rsid w:val="001A14D3"/>
    <w:rsid w:val="001A3E81"/>
    <w:rsid w:val="001A4342"/>
    <w:rsid w:val="001A456B"/>
    <w:rsid w:val="001A49D6"/>
    <w:rsid w:val="001A516E"/>
    <w:rsid w:val="001A5296"/>
    <w:rsid w:val="001A5B78"/>
    <w:rsid w:val="001A6B7B"/>
    <w:rsid w:val="001A6BC4"/>
    <w:rsid w:val="001B0A1E"/>
    <w:rsid w:val="001B3782"/>
    <w:rsid w:val="001B3D9D"/>
    <w:rsid w:val="001B5770"/>
    <w:rsid w:val="001B756D"/>
    <w:rsid w:val="001C0148"/>
    <w:rsid w:val="001C0B0B"/>
    <w:rsid w:val="001C0E71"/>
    <w:rsid w:val="001C0EAF"/>
    <w:rsid w:val="001C634F"/>
    <w:rsid w:val="001C732E"/>
    <w:rsid w:val="001D3F6A"/>
    <w:rsid w:val="001D54A7"/>
    <w:rsid w:val="001D5541"/>
    <w:rsid w:val="001D57B3"/>
    <w:rsid w:val="001D6B24"/>
    <w:rsid w:val="001D74CD"/>
    <w:rsid w:val="001E029A"/>
    <w:rsid w:val="001E0A16"/>
    <w:rsid w:val="001E6D79"/>
    <w:rsid w:val="001E71A1"/>
    <w:rsid w:val="001E727A"/>
    <w:rsid w:val="001F0A0A"/>
    <w:rsid w:val="001F113E"/>
    <w:rsid w:val="001F2058"/>
    <w:rsid w:val="001F4736"/>
    <w:rsid w:val="001F55A2"/>
    <w:rsid w:val="001F7230"/>
    <w:rsid w:val="002008FC"/>
    <w:rsid w:val="00200A63"/>
    <w:rsid w:val="00201670"/>
    <w:rsid w:val="002017D9"/>
    <w:rsid w:val="00201DE0"/>
    <w:rsid w:val="00202764"/>
    <w:rsid w:val="00207C3F"/>
    <w:rsid w:val="00212AA4"/>
    <w:rsid w:val="002130F6"/>
    <w:rsid w:val="00216F76"/>
    <w:rsid w:val="00220ECE"/>
    <w:rsid w:val="0022135E"/>
    <w:rsid w:val="00223241"/>
    <w:rsid w:val="002253D0"/>
    <w:rsid w:val="0022750B"/>
    <w:rsid w:val="00227C38"/>
    <w:rsid w:val="002310D6"/>
    <w:rsid w:val="002314F1"/>
    <w:rsid w:val="00232E2B"/>
    <w:rsid w:val="00233CC5"/>
    <w:rsid w:val="00234F57"/>
    <w:rsid w:val="00235F28"/>
    <w:rsid w:val="00236538"/>
    <w:rsid w:val="002409A0"/>
    <w:rsid w:val="00241653"/>
    <w:rsid w:val="002424CB"/>
    <w:rsid w:val="00242E99"/>
    <w:rsid w:val="00243A65"/>
    <w:rsid w:val="002450FC"/>
    <w:rsid w:val="00246C6B"/>
    <w:rsid w:val="00250716"/>
    <w:rsid w:val="00250D19"/>
    <w:rsid w:val="00251F30"/>
    <w:rsid w:val="0025677D"/>
    <w:rsid w:val="002624C2"/>
    <w:rsid w:val="00262825"/>
    <w:rsid w:val="00263637"/>
    <w:rsid w:val="00263E4E"/>
    <w:rsid w:val="0026416C"/>
    <w:rsid w:val="00264B4B"/>
    <w:rsid w:val="00265332"/>
    <w:rsid w:val="00267882"/>
    <w:rsid w:val="0027126B"/>
    <w:rsid w:val="00271B6D"/>
    <w:rsid w:val="0027369B"/>
    <w:rsid w:val="002737EB"/>
    <w:rsid w:val="00273AF1"/>
    <w:rsid w:val="00273E26"/>
    <w:rsid w:val="0027446D"/>
    <w:rsid w:val="00275C01"/>
    <w:rsid w:val="00276154"/>
    <w:rsid w:val="00276BD0"/>
    <w:rsid w:val="00281E07"/>
    <w:rsid w:val="002830C5"/>
    <w:rsid w:val="0028414C"/>
    <w:rsid w:val="00286618"/>
    <w:rsid w:val="0028705C"/>
    <w:rsid w:val="00291C5D"/>
    <w:rsid w:val="002923A2"/>
    <w:rsid w:val="002937A9"/>
    <w:rsid w:val="00293CD4"/>
    <w:rsid w:val="00294217"/>
    <w:rsid w:val="002943FA"/>
    <w:rsid w:val="00297748"/>
    <w:rsid w:val="002A0CBB"/>
    <w:rsid w:val="002A3643"/>
    <w:rsid w:val="002A3CAC"/>
    <w:rsid w:val="002A4349"/>
    <w:rsid w:val="002A4EEF"/>
    <w:rsid w:val="002A74F6"/>
    <w:rsid w:val="002B268D"/>
    <w:rsid w:val="002B2B07"/>
    <w:rsid w:val="002B40D9"/>
    <w:rsid w:val="002B4504"/>
    <w:rsid w:val="002B4554"/>
    <w:rsid w:val="002B5E7A"/>
    <w:rsid w:val="002B6189"/>
    <w:rsid w:val="002B7C11"/>
    <w:rsid w:val="002B7FFD"/>
    <w:rsid w:val="002C58AF"/>
    <w:rsid w:val="002C75DB"/>
    <w:rsid w:val="002D0D52"/>
    <w:rsid w:val="002D2476"/>
    <w:rsid w:val="002D5A5D"/>
    <w:rsid w:val="002D70FF"/>
    <w:rsid w:val="002D7410"/>
    <w:rsid w:val="002E764A"/>
    <w:rsid w:val="002F1DB4"/>
    <w:rsid w:val="002F3733"/>
    <w:rsid w:val="002F377D"/>
    <w:rsid w:val="002F3B57"/>
    <w:rsid w:val="002F573D"/>
    <w:rsid w:val="002F6C7B"/>
    <w:rsid w:val="003012DB"/>
    <w:rsid w:val="00301AA9"/>
    <w:rsid w:val="00301C0A"/>
    <w:rsid w:val="00301C6A"/>
    <w:rsid w:val="0030475F"/>
    <w:rsid w:val="00310C96"/>
    <w:rsid w:val="00313879"/>
    <w:rsid w:val="00314099"/>
    <w:rsid w:val="0031425B"/>
    <w:rsid w:val="003142C3"/>
    <w:rsid w:val="00315057"/>
    <w:rsid w:val="0031633B"/>
    <w:rsid w:val="0031775D"/>
    <w:rsid w:val="00317945"/>
    <w:rsid w:val="00320225"/>
    <w:rsid w:val="00320574"/>
    <w:rsid w:val="00320FD2"/>
    <w:rsid w:val="00332062"/>
    <w:rsid w:val="00332FAA"/>
    <w:rsid w:val="003345D2"/>
    <w:rsid w:val="0033481B"/>
    <w:rsid w:val="003349F2"/>
    <w:rsid w:val="00335451"/>
    <w:rsid w:val="0033726F"/>
    <w:rsid w:val="00337E7C"/>
    <w:rsid w:val="003404D3"/>
    <w:rsid w:val="003416A9"/>
    <w:rsid w:val="00342110"/>
    <w:rsid w:val="003432F0"/>
    <w:rsid w:val="00350B55"/>
    <w:rsid w:val="003542CF"/>
    <w:rsid w:val="003551D8"/>
    <w:rsid w:val="003552A5"/>
    <w:rsid w:val="00357C48"/>
    <w:rsid w:val="00364415"/>
    <w:rsid w:val="003644F3"/>
    <w:rsid w:val="00366C7F"/>
    <w:rsid w:val="00366D70"/>
    <w:rsid w:val="00367B69"/>
    <w:rsid w:val="00370A83"/>
    <w:rsid w:val="00373C5A"/>
    <w:rsid w:val="0038568E"/>
    <w:rsid w:val="0038595D"/>
    <w:rsid w:val="003871C1"/>
    <w:rsid w:val="00387E09"/>
    <w:rsid w:val="00390435"/>
    <w:rsid w:val="0039110C"/>
    <w:rsid w:val="003914EB"/>
    <w:rsid w:val="0039402C"/>
    <w:rsid w:val="00395719"/>
    <w:rsid w:val="00396248"/>
    <w:rsid w:val="00397FC0"/>
    <w:rsid w:val="003A07DF"/>
    <w:rsid w:val="003A1222"/>
    <w:rsid w:val="003A3F99"/>
    <w:rsid w:val="003A477F"/>
    <w:rsid w:val="003A73C0"/>
    <w:rsid w:val="003B1A6C"/>
    <w:rsid w:val="003B3A63"/>
    <w:rsid w:val="003B57A6"/>
    <w:rsid w:val="003C2304"/>
    <w:rsid w:val="003C46FF"/>
    <w:rsid w:val="003C4D8C"/>
    <w:rsid w:val="003C5007"/>
    <w:rsid w:val="003C5C63"/>
    <w:rsid w:val="003D096D"/>
    <w:rsid w:val="003D0AA0"/>
    <w:rsid w:val="003D4786"/>
    <w:rsid w:val="003D4EE8"/>
    <w:rsid w:val="003D7C2E"/>
    <w:rsid w:val="003E0EDD"/>
    <w:rsid w:val="003E1376"/>
    <w:rsid w:val="003E1E53"/>
    <w:rsid w:val="003E30B7"/>
    <w:rsid w:val="003E4750"/>
    <w:rsid w:val="003E5015"/>
    <w:rsid w:val="003E52B6"/>
    <w:rsid w:val="003E6B97"/>
    <w:rsid w:val="003E6C3A"/>
    <w:rsid w:val="003F0610"/>
    <w:rsid w:val="003F4BE9"/>
    <w:rsid w:val="003F5351"/>
    <w:rsid w:val="003F5553"/>
    <w:rsid w:val="003F7D5C"/>
    <w:rsid w:val="00402555"/>
    <w:rsid w:val="00407717"/>
    <w:rsid w:val="00411D4E"/>
    <w:rsid w:val="00412307"/>
    <w:rsid w:val="004130DC"/>
    <w:rsid w:val="004134DA"/>
    <w:rsid w:val="004136B7"/>
    <w:rsid w:val="0041577A"/>
    <w:rsid w:val="00420782"/>
    <w:rsid w:val="004211E1"/>
    <w:rsid w:val="004219AB"/>
    <w:rsid w:val="00421F5C"/>
    <w:rsid w:val="0042240C"/>
    <w:rsid w:val="00423938"/>
    <w:rsid w:val="00423C7D"/>
    <w:rsid w:val="0042559A"/>
    <w:rsid w:val="00431C65"/>
    <w:rsid w:val="00431D5F"/>
    <w:rsid w:val="00432838"/>
    <w:rsid w:val="00432B52"/>
    <w:rsid w:val="004350CD"/>
    <w:rsid w:val="00435A17"/>
    <w:rsid w:val="0044036F"/>
    <w:rsid w:val="00441B6A"/>
    <w:rsid w:val="004438ED"/>
    <w:rsid w:val="00443AFC"/>
    <w:rsid w:val="0044650D"/>
    <w:rsid w:val="00451409"/>
    <w:rsid w:val="004525FA"/>
    <w:rsid w:val="00452B19"/>
    <w:rsid w:val="00453D7E"/>
    <w:rsid w:val="00455307"/>
    <w:rsid w:val="0046129E"/>
    <w:rsid w:val="0046611A"/>
    <w:rsid w:val="0046713C"/>
    <w:rsid w:val="0047299C"/>
    <w:rsid w:val="00472D35"/>
    <w:rsid w:val="00474DC5"/>
    <w:rsid w:val="00476338"/>
    <w:rsid w:val="00477E10"/>
    <w:rsid w:val="00480495"/>
    <w:rsid w:val="00480B5E"/>
    <w:rsid w:val="00482D01"/>
    <w:rsid w:val="004842D9"/>
    <w:rsid w:val="004869FB"/>
    <w:rsid w:val="00487851"/>
    <w:rsid w:val="00490F62"/>
    <w:rsid w:val="00491002"/>
    <w:rsid w:val="00491967"/>
    <w:rsid w:val="004923A7"/>
    <w:rsid w:val="00493254"/>
    <w:rsid w:val="004935FE"/>
    <w:rsid w:val="00493721"/>
    <w:rsid w:val="00494440"/>
    <w:rsid w:val="00496C05"/>
    <w:rsid w:val="004A2A81"/>
    <w:rsid w:val="004A2A8B"/>
    <w:rsid w:val="004A3886"/>
    <w:rsid w:val="004B1F5A"/>
    <w:rsid w:val="004B2470"/>
    <w:rsid w:val="004B29FF"/>
    <w:rsid w:val="004B2F37"/>
    <w:rsid w:val="004B5A48"/>
    <w:rsid w:val="004B7279"/>
    <w:rsid w:val="004B7712"/>
    <w:rsid w:val="004B7FD1"/>
    <w:rsid w:val="004C6453"/>
    <w:rsid w:val="004C686A"/>
    <w:rsid w:val="004C6D68"/>
    <w:rsid w:val="004C7284"/>
    <w:rsid w:val="004C789F"/>
    <w:rsid w:val="004C7E1E"/>
    <w:rsid w:val="004C7E55"/>
    <w:rsid w:val="004D0398"/>
    <w:rsid w:val="004D21EE"/>
    <w:rsid w:val="004D2A4B"/>
    <w:rsid w:val="004D3C7C"/>
    <w:rsid w:val="004D3F00"/>
    <w:rsid w:val="004D3FEC"/>
    <w:rsid w:val="004D4DE3"/>
    <w:rsid w:val="004D6C9F"/>
    <w:rsid w:val="004E19E7"/>
    <w:rsid w:val="004E5987"/>
    <w:rsid w:val="004E6028"/>
    <w:rsid w:val="004F002F"/>
    <w:rsid w:val="004F23AE"/>
    <w:rsid w:val="004F2605"/>
    <w:rsid w:val="004F4BAC"/>
    <w:rsid w:val="004F5391"/>
    <w:rsid w:val="004F7825"/>
    <w:rsid w:val="00500936"/>
    <w:rsid w:val="00500D2F"/>
    <w:rsid w:val="00501148"/>
    <w:rsid w:val="005017EF"/>
    <w:rsid w:val="00501966"/>
    <w:rsid w:val="005023F1"/>
    <w:rsid w:val="00502AED"/>
    <w:rsid w:val="00503D07"/>
    <w:rsid w:val="00504917"/>
    <w:rsid w:val="00504F5A"/>
    <w:rsid w:val="00506ED1"/>
    <w:rsid w:val="005071CC"/>
    <w:rsid w:val="005128F1"/>
    <w:rsid w:val="0051348E"/>
    <w:rsid w:val="005137A9"/>
    <w:rsid w:val="00513C3C"/>
    <w:rsid w:val="005142BF"/>
    <w:rsid w:val="0051435E"/>
    <w:rsid w:val="00514E75"/>
    <w:rsid w:val="0051753A"/>
    <w:rsid w:val="00517745"/>
    <w:rsid w:val="00520B5C"/>
    <w:rsid w:val="00521D42"/>
    <w:rsid w:val="00522416"/>
    <w:rsid w:val="00523561"/>
    <w:rsid w:val="00524A0D"/>
    <w:rsid w:val="0052509E"/>
    <w:rsid w:val="005270BF"/>
    <w:rsid w:val="00527256"/>
    <w:rsid w:val="00527607"/>
    <w:rsid w:val="00527912"/>
    <w:rsid w:val="005310FB"/>
    <w:rsid w:val="00531246"/>
    <w:rsid w:val="00531934"/>
    <w:rsid w:val="00532EB8"/>
    <w:rsid w:val="00540833"/>
    <w:rsid w:val="005423EF"/>
    <w:rsid w:val="00543433"/>
    <w:rsid w:val="00544F01"/>
    <w:rsid w:val="0054517E"/>
    <w:rsid w:val="00550C02"/>
    <w:rsid w:val="0055253A"/>
    <w:rsid w:val="00554EA8"/>
    <w:rsid w:val="00555390"/>
    <w:rsid w:val="00557E0A"/>
    <w:rsid w:val="00560485"/>
    <w:rsid w:val="00560D23"/>
    <w:rsid w:val="00561393"/>
    <w:rsid w:val="00561464"/>
    <w:rsid w:val="00561A17"/>
    <w:rsid w:val="00561CEB"/>
    <w:rsid w:val="005649A5"/>
    <w:rsid w:val="00564E8D"/>
    <w:rsid w:val="00566214"/>
    <w:rsid w:val="00567D3B"/>
    <w:rsid w:val="0057029A"/>
    <w:rsid w:val="005707E8"/>
    <w:rsid w:val="005707FD"/>
    <w:rsid w:val="00571986"/>
    <w:rsid w:val="005735EA"/>
    <w:rsid w:val="00574DFD"/>
    <w:rsid w:val="005817CC"/>
    <w:rsid w:val="005829F1"/>
    <w:rsid w:val="005857CB"/>
    <w:rsid w:val="00585BD9"/>
    <w:rsid w:val="00585D7A"/>
    <w:rsid w:val="00586484"/>
    <w:rsid w:val="00587AE7"/>
    <w:rsid w:val="00590F84"/>
    <w:rsid w:val="00591F7A"/>
    <w:rsid w:val="0059244D"/>
    <w:rsid w:val="00593250"/>
    <w:rsid w:val="005937EC"/>
    <w:rsid w:val="005939B0"/>
    <w:rsid w:val="00593A60"/>
    <w:rsid w:val="0059601E"/>
    <w:rsid w:val="00596A72"/>
    <w:rsid w:val="005A16D0"/>
    <w:rsid w:val="005A3D65"/>
    <w:rsid w:val="005A4A87"/>
    <w:rsid w:val="005A62D0"/>
    <w:rsid w:val="005B063F"/>
    <w:rsid w:val="005B25E0"/>
    <w:rsid w:val="005B3584"/>
    <w:rsid w:val="005B4C94"/>
    <w:rsid w:val="005B69A4"/>
    <w:rsid w:val="005B6D98"/>
    <w:rsid w:val="005C0059"/>
    <w:rsid w:val="005C0689"/>
    <w:rsid w:val="005C0C21"/>
    <w:rsid w:val="005C42D5"/>
    <w:rsid w:val="005C569A"/>
    <w:rsid w:val="005C5D2B"/>
    <w:rsid w:val="005C70B0"/>
    <w:rsid w:val="005D11B1"/>
    <w:rsid w:val="005D5551"/>
    <w:rsid w:val="005D7D61"/>
    <w:rsid w:val="005D7D7A"/>
    <w:rsid w:val="005E007B"/>
    <w:rsid w:val="005E0C80"/>
    <w:rsid w:val="005E1536"/>
    <w:rsid w:val="005E36C4"/>
    <w:rsid w:val="005E4AD0"/>
    <w:rsid w:val="005E5268"/>
    <w:rsid w:val="005E69D1"/>
    <w:rsid w:val="005F0634"/>
    <w:rsid w:val="005F2480"/>
    <w:rsid w:val="00601D07"/>
    <w:rsid w:val="00603402"/>
    <w:rsid w:val="00603D31"/>
    <w:rsid w:val="006041E1"/>
    <w:rsid w:val="00604525"/>
    <w:rsid w:val="006049D2"/>
    <w:rsid w:val="006079D5"/>
    <w:rsid w:val="006120CF"/>
    <w:rsid w:val="006142B0"/>
    <w:rsid w:val="0061487E"/>
    <w:rsid w:val="00615217"/>
    <w:rsid w:val="00616536"/>
    <w:rsid w:val="00617F12"/>
    <w:rsid w:val="00622786"/>
    <w:rsid w:val="00622A57"/>
    <w:rsid w:val="00624E0C"/>
    <w:rsid w:val="00625B09"/>
    <w:rsid w:val="00625CC3"/>
    <w:rsid w:val="006270A0"/>
    <w:rsid w:val="006275E6"/>
    <w:rsid w:val="006303BD"/>
    <w:rsid w:val="00632036"/>
    <w:rsid w:val="00633890"/>
    <w:rsid w:val="00634294"/>
    <w:rsid w:val="006362F3"/>
    <w:rsid w:val="00636FAB"/>
    <w:rsid w:val="0063724B"/>
    <w:rsid w:val="00640448"/>
    <w:rsid w:val="00643340"/>
    <w:rsid w:val="00643AAD"/>
    <w:rsid w:val="00643FED"/>
    <w:rsid w:val="006450BE"/>
    <w:rsid w:val="0064691E"/>
    <w:rsid w:val="00646E0E"/>
    <w:rsid w:val="006521F9"/>
    <w:rsid w:val="00653001"/>
    <w:rsid w:val="00653467"/>
    <w:rsid w:val="00656C17"/>
    <w:rsid w:val="00657E86"/>
    <w:rsid w:val="00660B40"/>
    <w:rsid w:val="0066250F"/>
    <w:rsid w:val="006625FF"/>
    <w:rsid w:val="00662AD8"/>
    <w:rsid w:val="0066629C"/>
    <w:rsid w:val="006665BB"/>
    <w:rsid w:val="00667C9F"/>
    <w:rsid w:val="006712D7"/>
    <w:rsid w:val="006713E4"/>
    <w:rsid w:val="006714EE"/>
    <w:rsid w:val="00671D5C"/>
    <w:rsid w:val="00673B59"/>
    <w:rsid w:val="00675699"/>
    <w:rsid w:val="006772D4"/>
    <w:rsid w:val="0068029D"/>
    <w:rsid w:val="006815EA"/>
    <w:rsid w:val="0068162E"/>
    <w:rsid w:val="00682299"/>
    <w:rsid w:val="00682BA9"/>
    <w:rsid w:val="0068424B"/>
    <w:rsid w:val="00684897"/>
    <w:rsid w:val="00685334"/>
    <w:rsid w:val="00685910"/>
    <w:rsid w:val="00686FF3"/>
    <w:rsid w:val="006872B2"/>
    <w:rsid w:val="006903B7"/>
    <w:rsid w:val="0069279B"/>
    <w:rsid w:val="0069308E"/>
    <w:rsid w:val="00693C05"/>
    <w:rsid w:val="00693D76"/>
    <w:rsid w:val="00694788"/>
    <w:rsid w:val="006955A3"/>
    <w:rsid w:val="006958E9"/>
    <w:rsid w:val="006A098F"/>
    <w:rsid w:val="006A1441"/>
    <w:rsid w:val="006A271C"/>
    <w:rsid w:val="006A614A"/>
    <w:rsid w:val="006A69B1"/>
    <w:rsid w:val="006A79AF"/>
    <w:rsid w:val="006B0DAC"/>
    <w:rsid w:val="006B1BD7"/>
    <w:rsid w:val="006B4E93"/>
    <w:rsid w:val="006B5005"/>
    <w:rsid w:val="006B5C64"/>
    <w:rsid w:val="006C0638"/>
    <w:rsid w:val="006C0B8B"/>
    <w:rsid w:val="006C0EED"/>
    <w:rsid w:val="006C16FF"/>
    <w:rsid w:val="006C7ABF"/>
    <w:rsid w:val="006D0969"/>
    <w:rsid w:val="006D19AF"/>
    <w:rsid w:val="006D22DA"/>
    <w:rsid w:val="006D4577"/>
    <w:rsid w:val="006D4B2F"/>
    <w:rsid w:val="006D4BB1"/>
    <w:rsid w:val="006D4CA1"/>
    <w:rsid w:val="006D7F18"/>
    <w:rsid w:val="006E1D2B"/>
    <w:rsid w:val="006E312E"/>
    <w:rsid w:val="006E390D"/>
    <w:rsid w:val="006E429A"/>
    <w:rsid w:val="006E53F5"/>
    <w:rsid w:val="006E66FD"/>
    <w:rsid w:val="006E7282"/>
    <w:rsid w:val="006F17D0"/>
    <w:rsid w:val="006F19C1"/>
    <w:rsid w:val="006F29EA"/>
    <w:rsid w:val="006F3835"/>
    <w:rsid w:val="006F78B7"/>
    <w:rsid w:val="00700A6E"/>
    <w:rsid w:val="00702424"/>
    <w:rsid w:val="00705C0D"/>
    <w:rsid w:val="00706CB2"/>
    <w:rsid w:val="00707A58"/>
    <w:rsid w:val="00710969"/>
    <w:rsid w:val="00712CBE"/>
    <w:rsid w:val="00714B19"/>
    <w:rsid w:val="007212F8"/>
    <w:rsid w:val="007219C0"/>
    <w:rsid w:val="00724368"/>
    <w:rsid w:val="00725081"/>
    <w:rsid w:val="00725495"/>
    <w:rsid w:val="00726E33"/>
    <w:rsid w:val="00727F90"/>
    <w:rsid w:val="00731809"/>
    <w:rsid w:val="00733516"/>
    <w:rsid w:val="00735507"/>
    <w:rsid w:val="0073608F"/>
    <w:rsid w:val="0073620F"/>
    <w:rsid w:val="007375A9"/>
    <w:rsid w:val="00737D2E"/>
    <w:rsid w:val="00741E25"/>
    <w:rsid w:val="007466DD"/>
    <w:rsid w:val="00747DE5"/>
    <w:rsid w:val="007536D8"/>
    <w:rsid w:val="0075458B"/>
    <w:rsid w:val="00754DF2"/>
    <w:rsid w:val="0075788E"/>
    <w:rsid w:val="00760061"/>
    <w:rsid w:val="0076083B"/>
    <w:rsid w:val="007608AE"/>
    <w:rsid w:val="00760E92"/>
    <w:rsid w:val="00761613"/>
    <w:rsid w:val="00763B83"/>
    <w:rsid w:val="00764CE9"/>
    <w:rsid w:val="00765E9E"/>
    <w:rsid w:val="00770D28"/>
    <w:rsid w:val="00774FF8"/>
    <w:rsid w:val="0077526B"/>
    <w:rsid w:val="00775600"/>
    <w:rsid w:val="007764B0"/>
    <w:rsid w:val="00776D55"/>
    <w:rsid w:val="00777122"/>
    <w:rsid w:val="00780068"/>
    <w:rsid w:val="0078162E"/>
    <w:rsid w:val="007821B6"/>
    <w:rsid w:val="00783BCF"/>
    <w:rsid w:val="00786292"/>
    <w:rsid w:val="007865D5"/>
    <w:rsid w:val="00787493"/>
    <w:rsid w:val="00787BE6"/>
    <w:rsid w:val="00790097"/>
    <w:rsid w:val="0079088A"/>
    <w:rsid w:val="00792198"/>
    <w:rsid w:val="00793443"/>
    <w:rsid w:val="0079799E"/>
    <w:rsid w:val="007979AA"/>
    <w:rsid w:val="007A19AA"/>
    <w:rsid w:val="007A31CC"/>
    <w:rsid w:val="007A33A1"/>
    <w:rsid w:val="007A636D"/>
    <w:rsid w:val="007A6D69"/>
    <w:rsid w:val="007A7794"/>
    <w:rsid w:val="007B02F0"/>
    <w:rsid w:val="007B0F7C"/>
    <w:rsid w:val="007B1BE1"/>
    <w:rsid w:val="007B47D4"/>
    <w:rsid w:val="007B540A"/>
    <w:rsid w:val="007B70B5"/>
    <w:rsid w:val="007C2107"/>
    <w:rsid w:val="007C393D"/>
    <w:rsid w:val="007C40F2"/>
    <w:rsid w:val="007C439A"/>
    <w:rsid w:val="007C7583"/>
    <w:rsid w:val="007D0EDF"/>
    <w:rsid w:val="007D1105"/>
    <w:rsid w:val="007D72E1"/>
    <w:rsid w:val="007D78A3"/>
    <w:rsid w:val="007E1DC7"/>
    <w:rsid w:val="007E527D"/>
    <w:rsid w:val="007F042A"/>
    <w:rsid w:val="007F0E90"/>
    <w:rsid w:val="007F46AA"/>
    <w:rsid w:val="008002C6"/>
    <w:rsid w:val="008059F3"/>
    <w:rsid w:val="00807829"/>
    <w:rsid w:val="00811531"/>
    <w:rsid w:val="008119FA"/>
    <w:rsid w:val="008131EF"/>
    <w:rsid w:val="00815741"/>
    <w:rsid w:val="00815827"/>
    <w:rsid w:val="008161C9"/>
    <w:rsid w:val="00816857"/>
    <w:rsid w:val="00817884"/>
    <w:rsid w:val="0082068F"/>
    <w:rsid w:val="00820EAF"/>
    <w:rsid w:val="008223F5"/>
    <w:rsid w:val="00824DB9"/>
    <w:rsid w:val="008258D5"/>
    <w:rsid w:val="00826122"/>
    <w:rsid w:val="00826C23"/>
    <w:rsid w:val="008331D2"/>
    <w:rsid w:val="00836727"/>
    <w:rsid w:val="00837201"/>
    <w:rsid w:val="00840D1D"/>
    <w:rsid w:val="00841A95"/>
    <w:rsid w:val="00842D5A"/>
    <w:rsid w:val="00844F56"/>
    <w:rsid w:val="00846C45"/>
    <w:rsid w:val="00847BD7"/>
    <w:rsid w:val="00851F14"/>
    <w:rsid w:val="00852C5D"/>
    <w:rsid w:val="008531F7"/>
    <w:rsid w:val="008607BC"/>
    <w:rsid w:val="00861341"/>
    <w:rsid w:val="00870DA0"/>
    <w:rsid w:val="0087209D"/>
    <w:rsid w:val="0087311E"/>
    <w:rsid w:val="00874D49"/>
    <w:rsid w:val="00875D5F"/>
    <w:rsid w:val="008777E3"/>
    <w:rsid w:val="00877E2F"/>
    <w:rsid w:val="0088072B"/>
    <w:rsid w:val="00881F6A"/>
    <w:rsid w:val="00883002"/>
    <w:rsid w:val="00883A64"/>
    <w:rsid w:val="0088525E"/>
    <w:rsid w:val="00885266"/>
    <w:rsid w:val="00885F3E"/>
    <w:rsid w:val="008868E7"/>
    <w:rsid w:val="008875E4"/>
    <w:rsid w:val="008907C4"/>
    <w:rsid w:val="00893D0E"/>
    <w:rsid w:val="008965E3"/>
    <w:rsid w:val="00897799"/>
    <w:rsid w:val="008A0122"/>
    <w:rsid w:val="008A145D"/>
    <w:rsid w:val="008A3327"/>
    <w:rsid w:val="008A471A"/>
    <w:rsid w:val="008A57C9"/>
    <w:rsid w:val="008A607A"/>
    <w:rsid w:val="008A6F09"/>
    <w:rsid w:val="008B01D7"/>
    <w:rsid w:val="008B09A5"/>
    <w:rsid w:val="008B0F76"/>
    <w:rsid w:val="008B5C0C"/>
    <w:rsid w:val="008B7054"/>
    <w:rsid w:val="008B7CB9"/>
    <w:rsid w:val="008C0984"/>
    <w:rsid w:val="008C1E23"/>
    <w:rsid w:val="008C27A0"/>
    <w:rsid w:val="008C3413"/>
    <w:rsid w:val="008C4023"/>
    <w:rsid w:val="008C4025"/>
    <w:rsid w:val="008C424E"/>
    <w:rsid w:val="008C527F"/>
    <w:rsid w:val="008C615F"/>
    <w:rsid w:val="008C68A2"/>
    <w:rsid w:val="008C6F2E"/>
    <w:rsid w:val="008C7601"/>
    <w:rsid w:val="008D00C0"/>
    <w:rsid w:val="008D163E"/>
    <w:rsid w:val="008D3472"/>
    <w:rsid w:val="008D5A08"/>
    <w:rsid w:val="008D5BDA"/>
    <w:rsid w:val="008D611F"/>
    <w:rsid w:val="008D6693"/>
    <w:rsid w:val="008D7824"/>
    <w:rsid w:val="008D7D86"/>
    <w:rsid w:val="008D7F6F"/>
    <w:rsid w:val="008E08CE"/>
    <w:rsid w:val="008E1940"/>
    <w:rsid w:val="008E1B83"/>
    <w:rsid w:val="008E429B"/>
    <w:rsid w:val="008E638D"/>
    <w:rsid w:val="008E7209"/>
    <w:rsid w:val="008E7581"/>
    <w:rsid w:val="008F0447"/>
    <w:rsid w:val="008F0637"/>
    <w:rsid w:val="008F1258"/>
    <w:rsid w:val="008F1B5F"/>
    <w:rsid w:val="008F1ECB"/>
    <w:rsid w:val="008F25F6"/>
    <w:rsid w:val="008F2DF8"/>
    <w:rsid w:val="008F3B90"/>
    <w:rsid w:val="008F6EDD"/>
    <w:rsid w:val="00900D91"/>
    <w:rsid w:val="0090161A"/>
    <w:rsid w:val="00901866"/>
    <w:rsid w:val="00904F92"/>
    <w:rsid w:val="00905E4D"/>
    <w:rsid w:val="00906705"/>
    <w:rsid w:val="00906C3B"/>
    <w:rsid w:val="00907E75"/>
    <w:rsid w:val="00916C5C"/>
    <w:rsid w:val="00917098"/>
    <w:rsid w:val="00917991"/>
    <w:rsid w:val="0092193B"/>
    <w:rsid w:val="0092282D"/>
    <w:rsid w:val="0092790F"/>
    <w:rsid w:val="00931A87"/>
    <w:rsid w:val="00934898"/>
    <w:rsid w:val="009415DA"/>
    <w:rsid w:val="00944B68"/>
    <w:rsid w:val="00945215"/>
    <w:rsid w:val="00946C97"/>
    <w:rsid w:val="00947760"/>
    <w:rsid w:val="00951D24"/>
    <w:rsid w:val="00951E1C"/>
    <w:rsid w:val="0095232B"/>
    <w:rsid w:val="00954A6B"/>
    <w:rsid w:val="00961BA3"/>
    <w:rsid w:val="00961D22"/>
    <w:rsid w:val="009624B4"/>
    <w:rsid w:val="009628AF"/>
    <w:rsid w:val="0096499C"/>
    <w:rsid w:val="0096545A"/>
    <w:rsid w:val="00965FB8"/>
    <w:rsid w:val="00966594"/>
    <w:rsid w:val="00966619"/>
    <w:rsid w:val="00970FF8"/>
    <w:rsid w:val="009722E7"/>
    <w:rsid w:val="00972D2F"/>
    <w:rsid w:val="009733CB"/>
    <w:rsid w:val="009746C9"/>
    <w:rsid w:val="009759D4"/>
    <w:rsid w:val="009773F3"/>
    <w:rsid w:val="00977C3A"/>
    <w:rsid w:val="00980405"/>
    <w:rsid w:val="0098042E"/>
    <w:rsid w:val="00982755"/>
    <w:rsid w:val="0098471C"/>
    <w:rsid w:val="0099082C"/>
    <w:rsid w:val="009908A0"/>
    <w:rsid w:val="00992FC5"/>
    <w:rsid w:val="00994357"/>
    <w:rsid w:val="009959D2"/>
    <w:rsid w:val="00995F95"/>
    <w:rsid w:val="00997B7F"/>
    <w:rsid w:val="009A3A83"/>
    <w:rsid w:val="009A3BFE"/>
    <w:rsid w:val="009A4669"/>
    <w:rsid w:val="009A50CD"/>
    <w:rsid w:val="009A6BF8"/>
    <w:rsid w:val="009B11C3"/>
    <w:rsid w:val="009B6AE3"/>
    <w:rsid w:val="009B72F7"/>
    <w:rsid w:val="009C1C85"/>
    <w:rsid w:val="009C425D"/>
    <w:rsid w:val="009C4BBF"/>
    <w:rsid w:val="009C4E6B"/>
    <w:rsid w:val="009C5901"/>
    <w:rsid w:val="009C666A"/>
    <w:rsid w:val="009D0C85"/>
    <w:rsid w:val="009D3303"/>
    <w:rsid w:val="009D3316"/>
    <w:rsid w:val="009D4F47"/>
    <w:rsid w:val="009D60E8"/>
    <w:rsid w:val="009D6723"/>
    <w:rsid w:val="009D6CCB"/>
    <w:rsid w:val="009D6F48"/>
    <w:rsid w:val="009E0681"/>
    <w:rsid w:val="009E251B"/>
    <w:rsid w:val="009E5782"/>
    <w:rsid w:val="009E5C33"/>
    <w:rsid w:val="009E72D6"/>
    <w:rsid w:val="009E7980"/>
    <w:rsid w:val="009F1684"/>
    <w:rsid w:val="009F19C1"/>
    <w:rsid w:val="009F1B61"/>
    <w:rsid w:val="009F25DA"/>
    <w:rsid w:val="009F4B1F"/>
    <w:rsid w:val="009F70F4"/>
    <w:rsid w:val="009F7215"/>
    <w:rsid w:val="00A01AEB"/>
    <w:rsid w:val="00A067A2"/>
    <w:rsid w:val="00A07E17"/>
    <w:rsid w:val="00A105C4"/>
    <w:rsid w:val="00A11407"/>
    <w:rsid w:val="00A1378B"/>
    <w:rsid w:val="00A13A4B"/>
    <w:rsid w:val="00A149C2"/>
    <w:rsid w:val="00A15D1E"/>
    <w:rsid w:val="00A17757"/>
    <w:rsid w:val="00A22596"/>
    <w:rsid w:val="00A24AAA"/>
    <w:rsid w:val="00A25C2D"/>
    <w:rsid w:val="00A30B06"/>
    <w:rsid w:val="00A3181E"/>
    <w:rsid w:val="00A31B5F"/>
    <w:rsid w:val="00A353B9"/>
    <w:rsid w:val="00A3707C"/>
    <w:rsid w:val="00A4014A"/>
    <w:rsid w:val="00A4064C"/>
    <w:rsid w:val="00A4271E"/>
    <w:rsid w:val="00A4471A"/>
    <w:rsid w:val="00A452B6"/>
    <w:rsid w:val="00A460BC"/>
    <w:rsid w:val="00A476AC"/>
    <w:rsid w:val="00A47B0D"/>
    <w:rsid w:val="00A47E72"/>
    <w:rsid w:val="00A51D80"/>
    <w:rsid w:val="00A5259B"/>
    <w:rsid w:val="00A5562B"/>
    <w:rsid w:val="00A55B0F"/>
    <w:rsid w:val="00A5711C"/>
    <w:rsid w:val="00A57A53"/>
    <w:rsid w:val="00A63563"/>
    <w:rsid w:val="00A64596"/>
    <w:rsid w:val="00A646B9"/>
    <w:rsid w:val="00A65C66"/>
    <w:rsid w:val="00A6798C"/>
    <w:rsid w:val="00A70483"/>
    <w:rsid w:val="00A716B7"/>
    <w:rsid w:val="00A72BFE"/>
    <w:rsid w:val="00A73423"/>
    <w:rsid w:val="00A739C6"/>
    <w:rsid w:val="00A74C76"/>
    <w:rsid w:val="00A770BC"/>
    <w:rsid w:val="00A8372C"/>
    <w:rsid w:val="00A852B0"/>
    <w:rsid w:val="00A8673D"/>
    <w:rsid w:val="00A8784B"/>
    <w:rsid w:val="00A90D75"/>
    <w:rsid w:val="00A912D4"/>
    <w:rsid w:val="00A93FF2"/>
    <w:rsid w:val="00A94D35"/>
    <w:rsid w:val="00A96B0C"/>
    <w:rsid w:val="00A9730A"/>
    <w:rsid w:val="00A975B9"/>
    <w:rsid w:val="00A97C79"/>
    <w:rsid w:val="00AA2E0D"/>
    <w:rsid w:val="00AA4A87"/>
    <w:rsid w:val="00AA600E"/>
    <w:rsid w:val="00AA632C"/>
    <w:rsid w:val="00AB202F"/>
    <w:rsid w:val="00AB2ABC"/>
    <w:rsid w:val="00AB6433"/>
    <w:rsid w:val="00AB7883"/>
    <w:rsid w:val="00AC12D8"/>
    <w:rsid w:val="00AC6974"/>
    <w:rsid w:val="00AC7A61"/>
    <w:rsid w:val="00AD1BEE"/>
    <w:rsid w:val="00AD4227"/>
    <w:rsid w:val="00AD5ED9"/>
    <w:rsid w:val="00AD7497"/>
    <w:rsid w:val="00AE123A"/>
    <w:rsid w:val="00AE1709"/>
    <w:rsid w:val="00AE272C"/>
    <w:rsid w:val="00AE341B"/>
    <w:rsid w:val="00AE35D3"/>
    <w:rsid w:val="00AE367E"/>
    <w:rsid w:val="00AE3EAE"/>
    <w:rsid w:val="00AE4626"/>
    <w:rsid w:val="00AE4B40"/>
    <w:rsid w:val="00AE5BE7"/>
    <w:rsid w:val="00AE7366"/>
    <w:rsid w:val="00AF00D0"/>
    <w:rsid w:val="00AF3290"/>
    <w:rsid w:val="00AF412F"/>
    <w:rsid w:val="00AF47DA"/>
    <w:rsid w:val="00B033B0"/>
    <w:rsid w:val="00B04647"/>
    <w:rsid w:val="00B057E3"/>
    <w:rsid w:val="00B0638A"/>
    <w:rsid w:val="00B074E9"/>
    <w:rsid w:val="00B07DC5"/>
    <w:rsid w:val="00B120FE"/>
    <w:rsid w:val="00B12689"/>
    <w:rsid w:val="00B12D9B"/>
    <w:rsid w:val="00B13B93"/>
    <w:rsid w:val="00B1413F"/>
    <w:rsid w:val="00B16168"/>
    <w:rsid w:val="00B167FA"/>
    <w:rsid w:val="00B178A0"/>
    <w:rsid w:val="00B17FE9"/>
    <w:rsid w:val="00B20848"/>
    <w:rsid w:val="00B22B69"/>
    <w:rsid w:val="00B23F3C"/>
    <w:rsid w:val="00B23F9B"/>
    <w:rsid w:val="00B24AAE"/>
    <w:rsid w:val="00B251F2"/>
    <w:rsid w:val="00B26712"/>
    <w:rsid w:val="00B273CA"/>
    <w:rsid w:val="00B274B3"/>
    <w:rsid w:val="00B30674"/>
    <w:rsid w:val="00B31276"/>
    <w:rsid w:val="00B31447"/>
    <w:rsid w:val="00B31DE5"/>
    <w:rsid w:val="00B329E1"/>
    <w:rsid w:val="00B34845"/>
    <w:rsid w:val="00B348AE"/>
    <w:rsid w:val="00B35543"/>
    <w:rsid w:val="00B361EB"/>
    <w:rsid w:val="00B366E8"/>
    <w:rsid w:val="00B41EBE"/>
    <w:rsid w:val="00B43CA9"/>
    <w:rsid w:val="00B44814"/>
    <w:rsid w:val="00B45146"/>
    <w:rsid w:val="00B45F23"/>
    <w:rsid w:val="00B523D2"/>
    <w:rsid w:val="00B52A43"/>
    <w:rsid w:val="00B52AED"/>
    <w:rsid w:val="00B53600"/>
    <w:rsid w:val="00B60F15"/>
    <w:rsid w:val="00B62BF9"/>
    <w:rsid w:val="00B63A6F"/>
    <w:rsid w:val="00B640D2"/>
    <w:rsid w:val="00B64249"/>
    <w:rsid w:val="00B64D14"/>
    <w:rsid w:val="00B65767"/>
    <w:rsid w:val="00B70D54"/>
    <w:rsid w:val="00B70F16"/>
    <w:rsid w:val="00B71672"/>
    <w:rsid w:val="00B738D3"/>
    <w:rsid w:val="00B7457C"/>
    <w:rsid w:val="00B74AC7"/>
    <w:rsid w:val="00B75729"/>
    <w:rsid w:val="00B80109"/>
    <w:rsid w:val="00B80A12"/>
    <w:rsid w:val="00B816E0"/>
    <w:rsid w:val="00B81D28"/>
    <w:rsid w:val="00B856B8"/>
    <w:rsid w:val="00B85A48"/>
    <w:rsid w:val="00B86252"/>
    <w:rsid w:val="00B86729"/>
    <w:rsid w:val="00B87BE8"/>
    <w:rsid w:val="00B90C01"/>
    <w:rsid w:val="00B91285"/>
    <w:rsid w:val="00B91FCC"/>
    <w:rsid w:val="00B946E9"/>
    <w:rsid w:val="00B95677"/>
    <w:rsid w:val="00B958BB"/>
    <w:rsid w:val="00BA1373"/>
    <w:rsid w:val="00BA300F"/>
    <w:rsid w:val="00BA3DDF"/>
    <w:rsid w:val="00BA4518"/>
    <w:rsid w:val="00BA5443"/>
    <w:rsid w:val="00BB11A9"/>
    <w:rsid w:val="00BB2954"/>
    <w:rsid w:val="00BB3785"/>
    <w:rsid w:val="00BB7116"/>
    <w:rsid w:val="00BC404B"/>
    <w:rsid w:val="00BC47E1"/>
    <w:rsid w:val="00BC4A10"/>
    <w:rsid w:val="00BC60E6"/>
    <w:rsid w:val="00BC7F4A"/>
    <w:rsid w:val="00BD1B09"/>
    <w:rsid w:val="00BD3B28"/>
    <w:rsid w:val="00BD5AB8"/>
    <w:rsid w:val="00BD7242"/>
    <w:rsid w:val="00BE0421"/>
    <w:rsid w:val="00BE1D3F"/>
    <w:rsid w:val="00BE25BC"/>
    <w:rsid w:val="00BE3998"/>
    <w:rsid w:val="00BF32A2"/>
    <w:rsid w:val="00BF556D"/>
    <w:rsid w:val="00BF5F6F"/>
    <w:rsid w:val="00BF7362"/>
    <w:rsid w:val="00BF7CD7"/>
    <w:rsid w:val="00C00992"/>
    <w:rsid w:val="00C0627B"/>
    <w:rsid w:val="00C11245"/>
    <w:rsid w:val="00C126BD"/>
    <w:rsid w:val="00C133AE"/>
    <w:rsid w:val="00C1517E"/>
    <w:rsid w:val="00C2093D"/>
    <w:rsid w:val="00C21784"/>
    <w:rsid w:val="00C2222A"/>
    <w:rsid w:val="00C235A7"/>
    <w:rsid w:val="00C23C52"/>
    <w:rsid w:val="00C26A1E"/>
    <w:rsid w:val="00C27685"/>
    <w:rsid w:val="00C31FC8"/>
    <w:rsid w:val="00C363CA"/>
    <w:rsid w:val="00C37792"/>
    <w:rsid w:val="00C37DE6"/>
    <w:rsid w:val="00C42C82"/>
    <w:rsid w:val="00C43C81"/>
    <w:rsid w:val="00C4405E"/>
    <w:rsid w:val="00C4489B"/>
    <w:rsid w:val="00C461E5"/>
    <w:rsid w:val="00C46548"/>
    <w:rsid w:val="00C47704"/>
    <w:rsid w:val="00C522C9"/>
    <w:rsid w:val="00C53BB1"/>
    <w:rsid w:val="00C55BE6"/>
    <w:rsid w:val="00C5656B"/>
    <w:rsid w:val="00C6075A"/>
    <w:rsid w:val="00C625BF"/>
    <w:rsid w:val="00C62884"/>
    <w:rsid w:val="00C63BD3"/>
    <w:rsid w:val="00C64855"/>
    <w:rsid w:val="00C658A2"/>
    <w:rsid w:val="00C70439"/>
    <w:rsid w:val="00C706BF"/>
    <w:rsid w:val="00C70C13"/>
    <w:rsid w:val="00C7224F"/>
    <w:rsid w:val="00C73746"/>
    <w:rsid w:val="00C7386F"/>
    <w:rsid w:val="00C746EB"/>
    <w:rsid w:val="00C76183"/>
    <w:rsid w:val="00C76417"/>
    <w:rsid w:val="00C76BA7"/>
    <w:rsid w:val="00C7772E"/>
    <w:rsid w:val="00C77AFF"/>
    <w:rsid w:val="00C806FD"/>
    <w:rsid w:val="00C82135"/>
    <w:rsid w:val="00C8297D"/>
    <w:rsid w:val="00C832B5"/>
    <w:rsid w:val="00C850DE"/>
    <w:rsid w:val="00C86F73"/>
    <w:rsid w:val="00C91EB2"/>
    <w:rsid w:val="00C92264"/>
    <w:rsid w:val="00C935A0"/>
    <w:rsid w:val="00C93775"/>
    <w:rsid w:val="00C96E0F"/>
    <w:rsid w:val="00C97ABE"/>
    <w:rsid w:val="00C97E89"/>
    <w:rsid w:val="00CA0323"/>
    <w:rsid w:val="00CA069B"/>
    <w:rsid w:val="00CA14F1"/>
    <w:rsid w:val="00CA1CEC"/>
    <w:rsid w:val="00CA1F2B"/>
    <w:rsid w:val="00CA210E"/>
    <w:rsid w:val="00CA32CE"/>
    <w:rsid w:val="00CA4A60"/>
    <w:rsid w:val="00CA5C36"/>
    <w:rsid w:val="00CA6D68"/>
    <w:rsid w:val="00CA7ED3"/>
    <w:rsid w:val="00CB12AA"/>
    <w:rsid w:val="00CB1364"/>
    <w:rsid w:val="00CB4931"/>
    <w:rsid w:val="00CB6CE2"/>
    <w:rsid w:val="00CB76EE"/>
    <w:rsid w:val="00CC09A0"/>
    <w:rsid w:val="00CC0C64"/>
    <w:rsid w:val="00CC1B6F"/>
    <w:rsid w:val="00CC2D3F"/>
    <w:rsid w:val="00CC42AF"/>
    <w:rsid w:val="00CC4443"/>
    <w:rsid w:val="00CC684D"/>
    <w:rsid w:val="00CC6AB5"/>
    <w:rsid w:val="00CD0ADB"/>
    <w:rsid w:val="00CD0BBD"/>
    <w:rsid w:val="00CD3170"/>
    <w:rsid w:val="00CD3884"/>
    <w:rsid w:val="00CD487F"/>
    <w:rsid w:val="00CD499D"/>
    <w:rsid w:val="00CD7BE1"/>
    <w:rsid w:val="00CE1626"/>
    <w:rsid w:val="00CE3FD1"/>
    <w:rsid w:val="00CE463D"/>
    <w:rsid w:val="00CE4FCC"/>
    <w:rsid w:val="00CE5182"/>
    <w:rsid w:val="00CE5495"/>
    <w:rsid w:val="00CF5757"/>
    <w:rsid w:val="00CF57CA"/>
    <w:rsid w:val="00D00ECA"/>
    <w:rsid w:val="00D01DF3"/>
    <w:rsid w:val="00D04B57"/>
    <w:rsid w:val="00D07389"/>
    <w:rsid w:val="00D10CFA"/>
    <w:rsid w:val="00D120D6"/>
    <w:rsid w:val="00D16F90"/>
    <w:rsid w:val="00D17785"/>
    <w:rsid w:val="00D20967"/>
    <w:rsid w:val="00D2116A"/>
    <w:rsid w:val="00D23141"/>
    <w:rsid w:val="00D23390"/>
    <w:rsid w:val="00D23537"/>
    <w:rsid w:val="00D24697"/>
    <w:rsid w:val="00D24990"/>
    <w:rsid w:val="00D2532D"/>
    <w:rsid w:val="00D26097"/>
    <w:rsid w:val="00D27398"/>
    <w:rsid w:val="00D30C60"/>
    <w:rsid w:val="00D31BA3"/>
    <w:rsid w:val="00D3362E"/>
    <w:rsid w:val="00D35A67"/>
    <w:rsid w:val="00D419A5"/>
    <w:rsid w:val="00D43001"/>
    <w:rsid w:val="00D439C3"/>
    <w:rsid w:val="00D4416A"/>
    <w:rsid w:val="00D44744"/>
    <w:rsid w:val="00D449C6"/>
    <w:rsid w:val="00D44CF3"/>
    <w:rsid w:val="00D455A2"/>
    <w:rsid w:val="00D4594E"/>
    <w:rsid w:val="00D45C60"/>
    <w:rsid w:val="00D46C2F"/>
    <w:rsid w:val="00D46EEB"/>
    <w:rsid w:val="00D470C0"/>
    <w:rsid w:val="00D51091"/>
    <w:rsid w:val="00D51181"/>
    <w:rsid w:val="00D521C5"/>
    <w:rsid w:val="00D52F65"/>
    <w:rsid w:val="00D543FE"/>
    <w:rsid w:val="00D54602"/>
    <w:rsid w:val="00D55F69"/>
    <w:rsid w:val="00D60A1F"/>
    <w:rsid w:val="00D61160"/>
    <w:rsid w:val="00D62091"/>
    <w:rsid w:val="00D6263E"/>
    <w:rsid w:val="00D62952"/>
    <w:rsid w:val="00D62FD8"/>
    <w:rsid w:val="00D63030"/>
    <w:rsid w:val="00D649EF"/>
    <w:rsid w:val="00D65CF3"/>
    <w:rsid w:val="00D66953"/>
    <w:rsid w:val="00D73215"/>
    <w:rsid w:val="00D7563E"/>
    <w:rsid w:val="00D800FE"/>
    <w:rsid w:val="00D81155"/>
    <w:rsid w:val="00D84F94"/>
    <w:rsid w:val="00D87703"/>
    <w:rsid w:val="00D9006E"/>
    <w:rsid w:val="00D90F2A"/>
    <w:rsid w:val="00D9335B"/>
    <w:rsid w:val="00D93450"/>
    <w:rsid w:val="00D941DC"/>
    <w:rsid w:val="00D94624"/>
    <w:rsid w:val="00D95C43"/>
    <w:rsid w:val="00DA0ACB"/>
    <w:rsid w:val="00DA162B"/>
    <w:rsid w:val="00DA1A6A"/>
    <w:rsid w:val="00DA1D62"/>
    <w:rsid w:val="00DA24A3"/>
    <w:rsid w:val="00DA3060"/>
    <w:rsid w:val="00DA3193"/>
    <w:rsid w:val="00DA3D3D"/>
    <w:rsid w:val="00DA3E64"/>
    <w:rsid w:val="00DA47C9"/>
    <w:rsid w:val="00DA5388"/>
    <w:rsid w:val="00DA59F7"/>
    <w:rsid w:val="00DA721E"/>
    <w:rsid w:val="00DB1185"/>
    <w:rsid w:val="00DB5676"/>
    <w:rsid w:val="00DB5BE1"/>
    <w:rsid w:val="00DB5FFE"/>
    <w:rsid w:val="00DB7385"/>
    <w:rsid w:val="00DC0159"/>
    <w:rsid w:val="00DC0EF8"/>
    <w:rsid w:val="00DC3A78"/>
    <w:rsid w:val="00DC5C61"/>
    <w:rsid w:val="00DC66EF"/>
    <w:rsid w:val="00DC6881"/>
    <w:rsid w:val="00DC7136"/>
    <w:rsid w:val="00DC769C"/>
    <w:rsid w:val="00DD0423"/>
    <w:rsid w:val="00DD1A8B"/>
    <w:rsid w:val="00DD1EEF"/>
    <w:rsid w:val="00DD3C80"/>
    <w:rsid w:val="00DD4536"/>
    <w:rsid w:val="00DD53B6"/>
    <w:rsid w:val="00DE15B9"/>
    <w:rsid w:val="00DE1CF6"/>
    <w:rsid w:val="00DE1E64"/>
    <w:rsid w:val="00DE3040"/>
    <w:rsid w:val="00DE4D8F"/>
    <w:rsid w:val="00DE5B3C"/>
    <w:rsid w:val="00DE640C"/>
    <w:rsid w:val="00DE6DE2"/>
    <w:rsid w:val="00DE779C"/>
    <w:rsid w:val="00DF03F8"/>
    <w:rsid w:val="00DF14F0"/>
    <w:rsid w:val="00DF245B"/>
    <w:rsid w:val="00DF24BB"/>
    <w:rsid w:val="00DF446B"/>
    <w:rsid w:val="00DF5218"/>
    <w:rsid w:val="00DF6712"/>
    <w:rsid w:val="00DF70A3"/>
    <w:rsid w:val="00E00CD4"/>
    <w:rsid w:val="00E0107D"/>
    <w:rsid w:val="00E019B8"/>
    <w:rsid w:val="00E043F5"/>
    <w:rsid w:val="00E05C8D"/>
    <w:rsid w:val="00E07805"/>
    <w:rsid w:val="00E10378"/>
    <w:rsid w:val="00E1126F"/>
    <w:rsid w:val="00E1323A"/>
    <w:rsid w:val="00E14D58"/>
    <w:rsid w:val="00E2069D"/>
    <w:rsid w:val="00E20EF8"/>
    <w:rsid w:val="00E21741"/>
    <w:rsid w:val="00E23C81"/>
    <w:rsid w:val="00E264E6"/>
    <w:rsid w:val="00E2651F"/>
    <w:rsid w:val="00E26EA1"/>
    <w:rsid w:val="00E27366"/>
    <w:rsid w:val="00E31C4C"/>
    <w:rsid w:val="00E34A18"/>
    <w:rsid w:val="00E359E9"/>
    <w:rsid w:val="00E35A6C"/>
    <w:rsid w:val="00E36894"/>
    <w:rsid w:val="00E378C4"/>
    <w:rsid w:val="00E403EA"/>
    <w:rsid w:val="00E40AD2"/>
    <w:rsid w:val="00E40E27"/>
    <w:rsid w:val="00E4206D"/>
    <w:rsid w:val="00E43FFE"/>
    <w:rsid w:val="00E45D8F"/>
    <w:rsid w:val="00E45FAF"/>
    <w:rsid w:val="00E4651B"/>
    <w:rsid w:val="00E46CFF"/>
    <w:rsid w:val="00E46D30"/>
    <w:rsid w:val="00E47D9D"/>
    <w:rsid w:val="00E52BC3"/>
    <w:rsid w:val="00E538C2"/>
    <w:rsid w:val="00E560A3"/>
    <w:rsid w:val="00E56B8E"/>
    <w:rsid w:val="00E61A5C"/>
    <w:rsid w:val="00E627A4"/>
    <w:rsid w:val="00E629A6"/>
    <w:rsid w:val="00E63C07"/>
    <w:rsid w:val="00E67992"/>
    <w:rsid w:val="00E702AA"/>
    <w:rsid w:val="00E71F51"/>
    <w:rsid w:val="00E732F1"/>
    <w:rsid w:val="00E755D2"/>
    <w:rsid w:val="00E82576"/>
    <w:rsid w:val="00E828DF"/>
    <w:rsid w:val="00E82D1B"/>
    <w:rsid w:val="00E8429D"/>
    <w:rsid w:val="00E85D68"/>
    <w:rsid w:val="00E870B2"/>
    <w:rsid w:val="00E900BE"/>
    <w:rsid w:val="00E920F3"/>
    <w:rsid w:val="00E9525C"/>
    <w:rsid w:val="00E96665"/>
    <w:rsid w:val="00E967EB"/>
    <w:rsid w:val="00E968DF"/>
    <w:rsid w:val="00EA2D04"/>
    <w:rsid w:val="00EA545A"/>
    <w:rsid w:val="00EA5BBA"/>
    <w:rsid w:val="00EB1B21"/>
    <w:rsid w:val="00EB2C8E"/>
    <w:rsid w:val="00EB3282"/>
    <w:rsid w:val="00EB6BBD"/>
    <w:rsid w:val="00EB6CF7"/>
    <w:rsid w:val="00EC26AA"/>
    <w:rsid w:val="00EC3287"/>
    <w:rsid w:val="00EC5BC7"/>
    <w:rsid w:val="00EC5CF8"/>
    <w:rsid w:val="00ED43AD"/>
    <w:rsid w:val="00ED79CB"/>
    <w:rsid w:val="00EE0732"/>
    <w:rsid w:val="00EE0A2D"/>
    <w:rsid w:val="00EE2347"/>
    <w:rsid w:val="00EE26C5"/>
    <w:rsid w:val="00EE52B6"/>
    <w:rsid w:val="00EF17B4"/>
    <w:rsid w:val="00EF4990"/>
    <w:rsid w:val="00F00338"/>
    <w:rsid w:val="00F02270"/>
    <w:rsid w:val="00F03453"/>
    <w:rsid w:val="00F040CF"/>
    <w:rsid w:val="00F04E4F"/>
    <w:rsid w:val="00F05A52"/>
    <w:rsid w:val="00F07B49"/>
    <w:rsid w:val="00F10204"/>
    <w:rsid w:val="00F10B17"/>
    <w:rsid w:val="00F140AD"/>
    <w:rsid w:val="00F14B74"/>
    <w:rsid w:val="00F21247"/>
    <w:rsid w:val="00F213D3"/>
    <w:rsid w:val="00F21DC6"/>
    <w:rsid w:val="00F21E62"/>
    <w:rsid w:val="00F22FF3"/>
    <w:rsid w:val="00F23F8E"/>
    <w:rsid w:val="00F2452F"/>
    <w:rsid w:val="00F31120"/>
    <w:rsid w:val="00F33447"/>
    <w:rsid w:val="00F33C2D"/>
    <w:rsid w:val="00F37B84"/>
    <w:rsid w:val="00F40B34"/>
    <w:rsid w:val="00F426B8"/>
    <w:rsid w:val="00F44155"/>
    <w:rsid w:val="00F450A4"/>
    <w:rsid w:val="00F4651B"/>
    <w:rsid w:val="00F47CB3"/>
    <w:rsid w:val="00F519B9"/>
    <w:rsid w:val="00F51E7E"/>
    <w:rsid w:val="00F53229"/>
    <w:rsid w:val="00F54BFF"/>
    <w:rsid w:val="00F57598"/>
    <w:rsid w:val="00F64C42"/>
    <w:rsid w:val="00F667EB"/>
    <w:rsid w:val="00F67CEE"/>
    <w:rsid w:val="00F71789"/>
    <w:rsid w:val="00F75702"/>
    <w:rsid w:val="00F809E8"/>
    <w:rsid w:val="00F86AAD"/>
    <w:rsid w:val="00F900D4"/>
    <w:rsid w:val="00F9088A"/>
    <w:rsid w:val="00F90A7E"/>
    <w:rsid w:val="00F92494"/>
    <w:rsid w:val="00F92778"/>
    <w:rsid w:val="00F931AD"/>
    <w:rsid w:val="00F93507"/>
    <w:rsid w:val="00F9422D"/>
    <w:rsid w:val="00F94590"/>
    <w:rsid w:val="00F9542F"/>
    <w:rsid w:val="00F95971"/>
    <w:rsid w:val="00F978CB"/>
    <w:rsid w:val="00F97D2D"/>
    <w:rsid w:val="00FA0941"/>
    <w:rsid w:val="00FA36F9"/>
    <w:rsid w:val="00FA4586"/>
    <w:rsid w:val="00FB0132"/>
    <w:rsid w:val="00FB0A2F"/>
    <w:rsid w:val="00FB1A54"/>
    <w:rsid w:val="00FB2AC2"/>
    <w:rsid w:val="00FB6DA3"/>
    <w:rsid w:val="00FB6EA3"/>
    <w:rsid w:val="00FB74F0"/>
    <w:rsid w:val="00FC04EC"/>
    <w:rsid w:val="00FC1C90"/>
    <w:rsid w:val="00FC2D4F"/>
    <w:rsid w:val="00FC40D2"/>
    <w:rsid w:val="00FC5F6F"/>
    <w:rsid w:val="00FC62F3"/>
    <w:rsid w:val="00FC7E41"/>
    <w:rsid w:val="00FD0BA0"/>
    <w:rsid w:val="00FD2A66"/>
    <w:rsid w:val="00FD3B71"/>
    <w:rsid w:val="00FD5BBB"/>
    <w:rsid w:val="00FD5DE6"/>
    <w:rsid w:val="00FD6BFB"/>
    <w:rsid w:val="00FE1A03"/>
    <w:rsid w:val="00FE291D"/>
    <w:rsid w:val="00FE2E5B"/>
    <w:rsid w:val="00FE723E"/>
    <w:rsid w:val="00FE779C"/>
    <w:rsid w:val="00FE7986"/>
    <w:rsid w:val="00FF2417"/>
    <w:rsid w:val="00FF2A93"/>
    <w:rsid w:val="00FF3F8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47637603"/>
  <w15:chartTrackingRefBased/>
  <w15:docId w15:val="{AEF9BD73-6EFF-4AA4-8D37-DF11AD40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4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7D"/>
  </w:style>
  <w:style w:type="paragraph" w:styleId="Footer">
    <w:name w:val="footer"/>
    <w:basedOn w:val="Normal"/>
    <w:link w:val="FooterChar"/>
    <w:uiPriority w:val="99"/>
    <w:unhideWhenUsed/>
    <w:rsid w:val="00423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7D"/>
  </w:style>
  <w:style w:type="table" w:styleId="TableGrid">
    <w:name w:val="Table Grid"/>
    <w:basedOn w:val="TableNormal"/>
    <w:uiPriority w:val="39"/>
    <w:rsid w:val="0042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67C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8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828D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28D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8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8DF"/>
    <w:rPr>
      <w:b/>
      <w:bCs/>
      <w:sz w:val="20"/>
      <w:szCs w:val="20"/>
    </w:rPr>
  </w:style>
  <w:style w:type="paragraph" w:styleId="FootnoteText">
    <w:name w:val="footnote text"/>
    <w:aliases w:val="Footnote Text Char1"/>
    <w:basedOn w:val="Normal"/>
    <w:link w:val="FootnoteTextChar"/>
    <w:uiPriority w:val="99"/>
    <w:unhideWhenUsed/>
    <w:qFormat/>
    <w:rsid w:val="00F47CB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aliases w:val="Footnote Text Char1 Char"/>
    <w:basedOn w:val="DefaultParagraphFont"/>
    <w:link w:val="FootnoteText"/>
    <w:uiPriority w:val="99"/>
    <w:rsid w:val="00F47CB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47CB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3550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C70C13"/>
  </w:style>
  <w:style w:type="character" w:styleId="PageNumber">
    <w:name w:val="page number"/>
    <w:basedOn w:val="DefaultParagraphFont"/>
    <w:uiPriority w:val="99"/>
    <w:semiHidden/>
    <w:unhideWhenUsed/>
    <w:rsid w:val="00B53600"/>
  </w:style>
  <w:style w:type="paragraph" w:styleId="Revision">
    <w:name w:val="Revision"/>
    <w:hidden/>
    <w:uiPriority w:val="99"/>
    <w:semiHidden/>
    <w:rsid w:val="00B53600"/>
    <w:pPr>
      <w:spacing w:after="0" w:line="240" w:lineRule="auto"/>
    </w:pPr>
  </w:style>
  <w:style w:type="paragraph" w:styleId="NoSpacing">
    <w:name w:val="No Spacing"/>
    <w:uiPriority w:val="1"/>
    <w:qFormat/>
    <w:rsid w:val="009773F3"/>
    <w:pPr>
      <w:spacing w:after="0" w:line="240" w:lineRule="auto"/>
    </w:pPr>
    <w:rPr>
      <w:rFonts w:ascii="Arial" w:hAnsi="Arial" w:cs="Arial"/>
      <w:sz w:val="18"/>
      <w:szCs w:val="18"/>
    </w:rPr>
  </w:style>
  <w:style w:type="paragraph" w:customStyle="1" w:styleId="p1">
    <w:name w:val="p1"/>
    <w:basedOn w:val="Normal"/>
    <w:rsid w:val="004D2A4B"/>
    <w:pPr>
      <w:spacing w:after="0" w:line="240" w:lineRule="auto"/>
    </w:pPr>
    <w:rPr>
      <w:rFonts w:ascii="Helvetica" w:hAnsi="Helvetica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4A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0ECE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0ECE"/>
    <w:rPr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220EC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702424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42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0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8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8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0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7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6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9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adc8f3ca07986f805c302c7efdf7c911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1db84d49c1a0d18b3ce2a7828dcf4130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AE1B64-FCFF-48AF-B10A-10C511F7C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59206A-EE6F-4C0F-919E-EE4F60DB2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32464-7A4C-4D9B-9C2E-D64D08B9C3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071775-E726-4058-ABD9-27089FC0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6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Ignacio Mondelli</dc:creator>
  <cp:keywords/>
  <dc:description/>
  <cp:lastModifiedBy>Juan Ignacio Mondelli</cp:lastModifiedBy>
  <cp:revision>400</cp:revision>
  <cp:lastPrinted>2020-05-23T17:21:00Z</cp:lastPrinted>
  <dcterms:created xsi:type="dcterms:W3CDTF">2020-08-12T19:36:00Z</dcterms:created>
  <dcterms:modified xsi:type="dcterms:W3CDTF">2020-08-20T16:28:00Z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  <property fmtid="{D5CDD505-2E9C-101B-9397-08002B2CF9AE}" pid="3" name="ZOTERO_PREF_1">
    <vt:lpwstr>&lt;data data-version="3" zotero-version="5.0.87"&gt;&lt;session id="vUSevo3J"/&gt;&lt;style id="http://www.zotero.org/styles/european-journal-of-international-law" hasBibliography="1" bibliographyStyleHasBeenSet="0"/&gt;&lt;prefs&gt;&lt;pref name="fieldType" value="Field"/&gt;&lt;pref n</vt:lpwstr>
  </property>
  <property fmtid="{D5CDD505-2E9C-101B-9397-08002B2CF9AE}" pid="4" name="ZOTERO_PREF_2">
    <vt:lpwstr>ame="noteType" value="1"/&gt;&lt;/prefs&gt;&lt;/data&gt;</vt:lpwstr>
  </property>
</Properties>
</file>